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A5" w:rsidRDefault="007460A5" w:rsidP="007460A5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8E0">
        <w:rPr>
          <w:rFonts w:ascii="標楷體" w:eastAsia="標楷體" w:hAnsi="標楷體" w:hint="eastAsia"/>
          <w:sz w:val="32"/>
          <w:szCs w:val="32"/>
        </w:rPr>
        <w:t>元智大學工程學院</w:t>
      </w:r>
      <w:r>
        <w:rPr>
          <w:rFonts w:ascii="標楷體" w:eastAsia="標楷體" w:hAnsi="標楷體" w:hint="eastAsia"/>
          <w:sz w:val="32"/>
          <w:szCs w:val="32"/>
        </w:rPr>
        <w:t>院</w:t>
      </w:r>
      <w:r w:rsidRPr="009778E0">
        <w:rPr>
          <w:rFonts w:ascii="標楷體" w:eastAsia="標楷體" w:hAnsi="標楷體" w:hint="eastAsia"/>
          <w:sz w:val="32"/>
          <w:szCs w:val="32"/>
        </w:rPr>
        <w:t>內單位合聘教師辦法</w:t>
      </w:r>
    </w:p>
    <w:p w:rsidR="007460A5" w:rsidRDefault="005457B8" w:rsidP="007460A5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E57D4">
        <w:rPr>
          <w:rFonts w:ascii="Times New Roman" w:eastAsia="標楷體" w:hAnsi="Times New Roman" w:cs="Times New Roman"/>
          <w:sz w:val="20"/>
          <w:szCs w:val="20"/>
        </w:rPr>
        <w:t xml:space="preserve">109.04.08 </w:t>
      </w:r>
      <w:r w:rsidRPr="009E57D4">
        <w:rPr>
          <w:rFonts w:ascii="Times New Roman" w:eastAsia="標楷體" w:hAnsi="Times New Roman" w:cs="Times New Roman"/>
          <w:sz w:val="20"/>
          <w:szCs w:val="20"/>
        </w:rPr>
        <w:t>一</w:t>
      </w:r>
      <w:r>
        <w:rPr>
          <w:rFonts w:ascii="Times New Roman" w:eastAsia="標楷體" w:hAnsi="Times New Roman" w:cs="Times New Roman" w:hint="eastAsia"/>
          <w:sz w:val="20"/>
          <w:szCs w:val="20"/>
        </w:rPr>
        <w:t>o</w:t>
      </w:r>
      <w:r w:rsidRPr="009E57D4">
        <w:rPr>
          <w:rFonts w:ascii="Times New Roman" w:eastAsia="標楷體" w:hAnsi="Times New Roman" w:cs="Times New Roman"/>
          <w:sz w:val="20"/>
          <w:szCs w:val="20"/>
        </w:rPr>
        <w:t>八學年度第五次院務會議通過</w:t>
      </w:r>
    </w:p>
    <w:p w:rsidR="005457B8" w:rsidRPr="009E57D4" w:rsidRDefault="005457B8" w:rsidP="005457B8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9E57D4">
        <w:rPr>
          <w:rFonts w:ascii="Times New Roman" w:eastAsia="標楷體" w:hAnsi="Times New Roman" w:cs="Times New Roman"/>
          <w:sz w:val="20"/>
          <w:szCs w:val="20"/>
        </w:rPr>
        <w:t>109.</w:t>
      </w:r>
      <w:r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9E57D4">
        <w:rPr>
          <w:rFonts w:ascii="Times New Roman" w:eastAsia="標楷體" w:hAnsi="Times New Roman" w:cs="Times New Roman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9E57D4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9E57D4">
        <w:rPr>
          <w:rFonts w:ascii="Times New Roman" w:eastAsia="標楷體" w:hAnsi="Times New Roman" w:cs="Times New Roman"/>
          <w:sz w:val="20"/>
          <w:szCs w:val="20"/>
        </w:rPr>
        <w:t>一</w:t>
      </w:r>
      <w:r>
        <w:rPr>
          <w:rFonts w:ascii="Times New Roman" w:eastAsia="標楷體" w:hAnsi="Times New Roman" w:cs="Times New Roman" w:hint="eastAsia"/>
          <w:sz w:val="20"/>
          <w:szCs w:val="20"/>
        </w:rPr>
        <w:t>o</w:t>
      </w:r>
      <w:r>
        <w:rPr>
          <w:rFonts w:ascii="Times New Roman" w:eastAsia="標楷體" w:hAnsi="Times New Roman" w:cs="Times New Roman" w:hint="eastAsia"/>
          <w:sz w:val="20"/>
          <w:szCs w:val="20"/>
        </w:rPr>
        <w:t>九</w:t>
      </w:r>
      <w:r w:rsidRPr="009E57D4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二</w:t>
      </w:r>
      <w:r w:rsidRPr="009E57D4">
        <w:rPr>
          <w:rFonts w:ascii="Times New Roman" w:eastAsia="標楷體" w:hAnsi="Times New Roman" w:cs="Times New Roman"/>
          <w:sz w:val="20"/>
          <w:szCs w:val="20"/>
        </w:rPr>
        <w:t>次院務會議通過</w:t>
      </w:r>
    </w:p>
    <w:p w:rsidR="005457B8" w:rsidRPr="005457B8" w:rsidRDefault="005457B8" w:rsidP="007460A5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460A5" w:rsidRPr="009E57D4" w:rsidRDefault="007460A5" w:rsidP="007460A5">
      <w:pPr>
        <w:autoSpaceDE w:val="0"/>
        <w:autoSpaceDN w:val="0"/>
        <w:adjustRightInd w:val="0"/>
        <w:rPr>
          <w:rFonts w:ascii="標楷體" w:eastAsia="標楷體" w:hAnsi="標楷體"/>
          <w:szCs w:val="28"/>
        </w:rPr>
      </w:pP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="994" w:hangingChars="414" w:hanging="994"/>
        <w:rPr>
          <w:rFonts w:ascii="標楷體" w:eastAsia="標楷體" w:hAnsi="標楷體"/>
          <w:szCs w:val="28"/>
        </w:rPr>
      </w:pPr>
      <w:r w:rsidRPr="009778E0">
        <w:rPr>
          <w:rFonts w:ascii="標楷體" w:eastAsia="標楷體" w:hAnsi="標楷體" w:hint="eastAsia"/>
          <w:szCs w:val="28"/>
        </w:rPr>
        <w:t>第一條</w:t>
      </w:r>
      <w:r w:rsidRPr="009778E0">
        <w:rPr>
          <w:rFonts w:ascii="標楷體" w:eastAsia="標楷體" w:hAnsi="標楷體"/>
          <w:szCs w:val="28"/>
        </w:rPr>
        <w:t xml:space="preserve"> </w:t>
      </w:r>
      <w:r w:rsidRPr="009778E0">
        <w:rPr>
          <w:rFonts w:ascii="標楷體" w:eastAsia="標楷體" w:hAnsi="標楷體" w:hint="eastAsia"/>
          <w:szCs w:val="28"/>
        </w:rPr>
        <w:t xml:space="preserve"> 為協助本院各系(所、班)聘任跨領域專長師資，促進人才流動，特依據本校「合聘教師及借調人員辦法」第二條之規定，針對</w:t>
      </w:r>
      <w:r>
        <w:rPr>
          <w:rFonts w:ascii="標楷體" w:eastAsia="標楷體" w:hAnsi="標楷體" w:hint="eastAsia"/>
          <w:szCs w:val="28"/>
        </w:rPr>
        <w:t>院</w:t>
      </w:r>
      <w:r w:rsidRPr="009778E0">
        <w:rPr>
          <w:rFonts w:ascii="標楷體" w:eastAsia="標楷體" w:hAnsi="標楷體" w:hint="eastAsia"/>
          <w:szCs w:val="28"/>
        </w:rPr>
        <w:t>內單位合聘教師之規範訂定本辦法。</w:t>
      </w: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Chars="1" w:left="991" w:hangingChars="412" w:hanging="989"/>
        <w:rPr>
          <w:rFonts w:ascii="標楷體" w:eastAsia="標楷體" w:hAnsi="標楷體"/>
          <w:szCs w:val="28"/>
        </w:rPr>
      </w:pPr>
      <w:r w:rsidRPr="009778E0">
        <w:rPr>
          <w:rFonts w:ascii="標楷體" w:eastAsia="標楷體" w:hAnsi="標楷體" w:hint="eastAsia"/>
          <w:szCs w:val="28"/>
        </w:rPr>
        <w:t>第二條</w:t>
      </w:r>
      <w:r w:rsidRPr="009778E0">
        <w:rPr>
          <w:rFonts w:ascii="標楷體" w:eastAsia="標楷體" w:hAnsi="標楷體"/>
          <w:szCs w:val="28"/>
        </w:rPr>
        <w:t xml:space="preserve"> </w:t>
      </w:r>
      <w:r w:rsidRPr="009778E0">
        <w:rPr>
          <w:rFonts w:ascii="標楷體" w:eastAsia="標楷體" w:hAnsi="標楷體" w:hint="eastAsia"/>
          <w:szCs w:val="28"/>
        </w:rPr>
        <w:t xml:space="preserve"> 為</w:t>
      </w:r>
      <w:r>
        <w:rPr>
          <w:rFonts w:ascii="標楷體" w:eastAsia="標楷體" w:hAnsi="標楷體" w:hint="eastAsia"/>
          <w:szCs w:val="28"/>
        </w:rPr>
        <w:t>因應</w:t>
      </w:r>
      <w:r w:rsidRPr="009778E0">
        <w:rPr>
          <w:rFonts w:ascii="標楷體" w:eastAsia="標楷體" w:hAnsi="標楷體" w:hint="eastAsia"/>
          <w:szCs w:val="28"/>
        </w:rPr>
        <w:t>學院發展方向，得由院長主動邀請本院相關領域之教師</w:t>
      </w:r>
      <w:r>
        <w:rPr>
          <w:rFonts w:ascii="標楷體" w:eastAsia="標楷體" w:hAnsi="標楷體" w:hint="eastAsia"/>
          <w:szCs w:val="28"/>
        </w:rPr>
        <w:t>，</w:t>
      </w:r>
      <w:r w:rsidRPr="007558B5">
        <w:rPr>
          <w:rFonts w:ascii="標楷體" w:eastAsia="標楷體" w:hAnsi="標楷體" w:hint="eastAsia"/>
        </w:rPr>
        <w:t>經原單位同意後</w:t>
      </w:r>
      <w:r w:rsidRPr="009778E0">
        <w:rPr>
          <w:rFonts w:ascii="標楷體" w:eastAsia="標楷體" w:hAnsi="標楷體" w:hint="eastAsia"/>
          <w:szCs w:val="28"/>
        </w:rPr>
        <w:t>調任至</w:t>
      </w:r>
      <w:r>
        <w:rPr>
          <w:rFonts w:ascii="標楷體" w:eastAsia="標楷體" w:hAnsi="標楷體" w:hint="eastAsia"/>
          <w:szCs w:val="28"/>
        </w:rPr>
        <w:t>本院</w:t>
      </w:r>
      <w:r w:rsidRPr="009778E0">
        <w:rPr>
          <w:rFonts w:ascii="標楷體" w:eastAsia="標楷體" w:hAnsi="標楷體" w:hint="eastAsia"/>
          <w:szCs w:val="28"/>
        </w:rPr>
        <w:t>另一學系(所、班)主聘，並由原單位合聘。</w:t>
      </w: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Chars="1" w:left="991" w:hangingChars="412" w:hanging="989"/>
        <w:rPr>
          <w:rFonts w:ascii="標楷體" w:eastAsia="標楷體" w:hAnsi="標楷體"/>
          <w:szCs w:val="28"/>
        </w:rPr>
      </w:pPr>
      <w:r w:rsidRPr="009778E0">
        <w:rPr>
          <w:rFonts w:ascii="標楷體" w:eastAsia="標楷體" w:hAnsi="標楷體" w:hint="eastAsia"/>
          <w:szCs w:val="28"/>
        </w:rPr>
        <w:t>第三條</w:t>
      </w:r>
      <w:r w:rsidRPr="009778E0">
        <w:rPr>
          <w:rFonts w:ascii="標楷體" w:eastAsia="標楷體" w:hAnsi="標楷體"/>
          <w:szCs w:val="28"/>
        </w:rPr>
        <w:t xml:space="preserve"> </w:t>
      </w:r>
      <w:r w:rsidRPr="009778E0">
        <w:rPr>
          <w:rFonts w:ascii="標楷體" w:eastAsia="標楷體" w:hAnsi="標楷體" w:hint="eastAsia"/>
          <w:szCs w:val="28"/>
        </w:rPr>
        <w:t xml:space="preserve"> 教師調任至另一學系(所、班)主聘後，即為主聘單位之專任教師，與該單位專任教師之權利、義務相同。</w:t>
      </w: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Chars="1" w:left="991" w:hangingChars="412" w:hanging="989"/>
        <w:rPr>
          <w:rFonts w:ascii="標楷體" w:eastAsia="標楷體" w:hAnsi="標楷體"/>
          <w:szCs w:val="28"/>
        </w:rPr>
      </w:pPr>
      <w:r w:rsidRPr="009778E0">
        <w:rPr>
          <w:rFonts w:ascii="標楷體" w:eastAsia="標楷體" w:hAnsi="標楷體" w:hint="eastAsia"/>
          <w:szCs w:val="28"/>
        </w:rPr>
        <w:t>第四條  符合</w:t>
      </w:r>
      <w:r>
        <w:rPr>
          <w:rFonts w:ascii="標楷體" w:eastAsia="標楷體" w:hAnsi="標楷體" w:hint="eastAsia"/>
          <w:szCs w:val="28"/>
        </w:rPr>
        <w:t>本辦法</w:t>
      </w:r>
      <w:r w:rsidRPr="009778E0">
        <w:rPr>
          <w:rFonts w:ascii="標楷體" w:eastAsia="標楷體" w:hAnsi="標楷體" w:hint="eastAsia"/>
          <w:szCs w:val="28"/>
        </w:rPr>
        <w:t>第二條</w:t>
      </w:r>
      <w:r>
        <w:rPr>
          <w:rFonts w:ascii="標楷體" w:eastAsia="標楷體" w:hAnsi="標楷體" w:hint="eastAsia"/>
          <w:szCs w:val="28"/>
        </w:rPr>
        <w:t>規定</w:t>
      </w:r>
      <w:r w:rsidRPr="009778E0">
        <w:rPr>
          <w:rFonts w:ascii="標楷體" w:eastAsia="標楷體" w:hAnsi="標楷體" w:hint="eastAsia"/>
          <w:szCs w:val="28"/>
        </w:rPr>
        <w:t>之教師，與原任(合聘)單位之權利、義務相關事項如下：</w:t>
      </w:r>
    </w:p>
    <w:p w:rsidR="007460A5" w:rsidRPr="009778E0" w:rsidRDefault="007460A5" w:rsidP="007460A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 w:left="1512" w:hanging="518"/>
        <w:rPr>
          <w:rFonts w:ascii="標楷體" w:eastAsia="標楷體" w:hAnsi="標楷體" w:cs="新細明體"/>
          <w:szCs w:val="28"/>
        </w:rPr>
      </w:pPr>
      <w:r w:rsidRPr="009778E0">
        <w:rPr>
          <w:rFonts w:ascii="標楷體" w:eastAsia="標楷體" w:hAnsi="標楷體" w:cs="新細明體" w:hint="eastAsia"/>
          <w:szCs w:val="28"/>
        </w:rPr>
        <w:t>指導研究生</w:t>
      </w:r>
      <w:r w:rsidRPr="00D36987">
        <w:rPr>
          <w:rFonts w:ascii="標楷體" w:eastAsia="標楷體" w:hAnsi="標楷體" w:cs="新細明體" w:hint="eastAsia"/>
          <w:szCs w:val="28"/>
        </w:rPr>
        <w:t>及大學部專題生</w:t>
      </w:r>
      <w:r w:rsidRPr="009778E0">
        <w:rPr>
          <w:rFonts w:ascii="標楷體" w:eastAsia="標楷體" w:hAnsi="標楷體" w:cs="新細明體" w:hint="eastAsia"/>
          <w:szCs w:val="28"/>
        </w:rPr>
        <w:t>：比照原任(合聘)單位專任教師之規定。</w:t>
      </w:r>
    </w:p>
    <w:p w:rsidR="007460A5" w:rsidRDefault="007460A5" w:rsidP="007460A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 w:cs="新細明體"/>
          <w:szCs w:val="28"/>
        </w:rPr>
      </w:pPr>
      <w:r w:rsidRPr="009778E0">
        <w:rPr>
          <w:rFonts w:ascii="標楷體" w:eastAsia="標楷體" w:hAnsi="標楷體" w:cs="新細明體" w:hint="eastAsia"/>
          <w:szCs w:val="28"/>
        </w:rPr>
        <w:t>授課：可依據原任(合聘)單位之需要協調排課。</w:t>
      </w:r>
    </w:p>
    <w:p w:rsidR="007460A5" w:rsidRPr="009B35C2" w:rsidRDefault="007460A5" w:rsidP="007460A5">
      <w:pPr>
        <w:pStyle w:val="a3"/>
        <w:widowControl w:val="0"/>
        <w:numPr>
          <w:ilvl w:val="0"/>
          <w:numId w:val="7"/>
        </w:numPr>
        <w:tabs>
          <w:tab w:val="left" w:pos="1498"/>
        </w:tabs>
        <w:autoSpaceDE w:val="0"/>
        <w:autoSpaceDN w:val="0"/>
        <w:adjustRightInd w:val="0"/>
        <w:spacing w:line="400" w:lineRule="exact"/>
        <w:ind w:leftChars="0" w:left="3402" w:hanging="2394"/>
        <w:rPr>
          <w:rFonts w:ascii="標楷體" w:eastAsia="標楷體" w:hAnsi="標楷體" w:cs="新細明體"/>
          <w:szCs w:val="28"/>
        </w:rPr>
      </w:pPr>
      <w:r w:rsidRPr="009778E0">
        <w:rPr>
          <w:rFonts w:ascii="標楷體" w:eastAsia="標楷體" w:hAnsi="標楷體" w:cs="新細明體" w:hint="eastAsia"/>
          <w:szCs w:val="28"/>
        </w:rPr>
        <w:t>擔任大學部導師：可比照原任(合聘)單位專任教師之規定，或依據該單位需要協調安排。</w:t>
      </w:r>
    </w:p>
    <w:p w:rsidR="007460A5" w:rsidRPr="009B35C2" w:rsidRDefault="007460A5" w:rsidP="007460A5">
      <w:pPr>
        <w:pStyle w:val="a3"/>
        <w:widowControl w:val="0"/>
        <w:numPr>
          <w:ilvl w:val="0"/>
          <w:numId w:val="7"/>
        </w:numPr>
        <w:tabs>
          <w:tab w:val="left" w:pos="1498"/>
        </w:tabs>
        <w:autoSpaceDE w:val="0"/>
        <w:autoSpaceDN w:val="0"/>
        <w:adjustRightInd w:val="0"/>
        <w:spacing w:line="400" w:lineRule="exact"/>
        <w:ind w:leftChars="0" w:left="3416" w:hanging="2422"/>
        <w:rPr>
          <w:rFonts w:ascii="標楷體" w:eastAsia="標楷體" w:hAnsi="標楷體" w:cs="新細明體"/>
          <w:szCs w:val="28"/>
        </w:rPr>
      </w:pPr>
      <w:r w:rsidRPr="009B35C2">
        <w:rPr>
          <w:rFonts w:ascii="標楷體" w:eastAsia="標楷體" w:hAnsi="標楷體" w:cs="新細明體" w:hint="eastAsia"/>
          <w:szCs w:val="28"/>
        </w:rPr>
        <w:t>擔任委員會委員：可依據原任(合聘)單位之安排擔任系內委員會委員或代表該單位擔任校內委員會委員。</w:t>
      </w:r>
    </w:p>
    <w:p w:rsidR="007460A5" w:rsidRPr="00D36987" w:rsidRDefault="007460A5" w:rsidP="007460A5">
      <w:pPr>
        <w:autoSpaceDE w:val="0"/>
        <w:autoSpaceDN w:val="0"/>
        <w:adjustRightInd w:val="0"/>
        <w:spacing w:line="400" w:lineRule="exact"/>
        <w:ind w:leftChars="402" w:left="989" w:hangingChars="10" w:hanging="2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五</w:t>
      </w:r>
      <w:r w:rsidRPr="00D36987">
        <w:rPr>
          <w:rFonts w:ascii="標楷體" w:eastAsia="標楷體" w:hAnsi="標楷體" w:hint="eastAsia"/>
          <w:szCs w:val="28"/>
        </w:rPr>
        <w:t>、論文發表：主聘單位及原任(合聘)單位並列。</w:t>
      </w: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Chars="402" w:left="989" w:hangingChars="10" w:hanging="2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六</w:t>
      </w:r>
      <w:r w:rsidRPr="009778E0">
        <w:rPr>
          <w:rFonts w:ascii="標楷體" w:eastAsia="標楷體" w:hAnsi="標楷體" w:hint="eastAsia"/>
          <w:szCs w:val="28"/>
        </w:rPr>
        <w:t>、可出席原任(合聘)單位之系(所、班)</w:t>
      </w:r>
      <w:r>
        <w:rPr>
          <w:rFonts w:ascii="標楷體" w:eastAsia="標楷體" w:hAnsi="標楷體" w:hint="eastAsia"/>
          <w:szCs w:val="28"/>
        </w:rPr>
        <w:t>務</w:t>
      </w:r>
      <w:r w:rsidRPr="009778E0">
        <w:rPr>
          <w:rFonts w:ascii="標楷體" w:eastAsia="標楷體" w:hAnsi="標楷體" w:hint="eastAsia"/>
          <w:szCs w:val="28"/>
        </w:rPr>
        <w:t>會議。</w:t>
      </w: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Chars="402" w:left="989" w:hangingChars="10" w:hanging="2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七</w:t>
      </w:r>
      <w:r w:rsidRPr="009778E0">
        <w:rPr>
          <w:rFonts w:ascii="標楷體" w:eastAsia="標楷體" w:hAnsi="標楷體" w:hint="eastAsia"/>
          <w:szCs w:val="28"/>
        </w:rPr>
        <w:t>、可使用原任(合聘)單位之教學、研究設備。</w:t>
      </w:r>
    </w:p>
    <w:p w:rsidR="007460A5" w:rsidRDefault="007460A5" w:rsidP="007460A5">
      <w:pPr>
        <w:autoSpaceDE w:val="0"/>
        <w:autoSpaceDN w:val="0"/>
        <w:adjustRightInd w:val="0"/>
        <w:spacing w:line="400" w:lineRule="exact"/>
        <w:ind w:leftChars="402" w:left="989" w:hangingChars="10" w:hanging="2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八</w:t>
      </w:r>
      <w:r w:rsidRPr="009778E0">
        <w:rPr>
          <w:rFonts w:ascii="標楷體" w:eastAsia="標楷體" w:hAnsi="標楷體" w:hint="eastAsia"/>
          <w:szCs w:val="28"/>
        </w:rPr>
        <w:t>、依教師需求，保留原任(合聘)單位之實驗室空間。</w:t>
      </w:r>
    </w:p>
    <w:p w:rsidR="007460A5" w:rsidRDefault="007460A5" w:rsidP="007460A5">
      <w:pPr>
        <w:autoSpaceDE w:val="0"/>
        <w:autoSpaceDN w:val="0"/>
        <w:adjustRightInd w:val="0"/>
        <w:spacing w:line="400" w:lineRule="exact"/>
        <w:ind w:leftChars="415" w:left="1469" w:hangingChars="197" w:hanging="47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九、調任後之教師得依其意願結束調任</w:t>
      </w:r>
      <w:r w:rsidRPr="0010143F">
        <w:rPr>
          <w:rFonts w:ascii="標楷體" w:eastAsia="標楷體" w:hAnsi="標楷體" w:hint="eastAsia"/>
          <w:szCs w:val="28"/>
        </w:rPr>
        <w:t>(須配合學期辦理)</w:t>
      </w:r>
      <w:r>
        <w:rPr>
          <w:rFonts w:ascii="標楷體" w:eastAsia="標楷體" w:hAnsi="標楷體" w:hint="eastAsia"/>
          <w:szCs w:val="28"/>
        </w:rPr>
        <w:t>，回任</w:t>
      </w:r>
      <w:r w:rsidRPr="009778E0">
        <w:rPr>
          <w:rFonts w:ascii="標楷體" w:eastAsia="標楷體" w:hAnsi="標楷體" w:hint="eastAsia"/>
          <w:szCs w:val="28"/>
        </w:rPr>
        <w:t>原任</w:t>
      </w:r>
      <w:r>
        <w:rPr>
          <w:rFonts w:ascii="標楷體" w:eastAsia="標楷體" w:hAnsi="標楷體" w:hint="eastAsia"/>
          <w:szCs w:val="28"/>
        </w:rPr>
        <w:t>職</w:t>
      </w:r>
      <w:r w:rsidRPr="009778E0">
        <w:rPr>
          <w:rFonts w:ascii="標楷體" w:eastAsia="標楷體" w:hAnsi="標楷體" w:hint="eastAsia"/>
          <w:szCs w:val="28"/>
        </w:rPr>
        <w:t>單位</w:t>
      </w:r>
      <w:r>
        <w:rPr>
          <w:rFonts w:ascii="標楷體" w:eastAsia="標楷體" w:hAnsi="標楷體" w:hint="eastAsia"/>
          <w:szCs w:val="28"/>
        </w:rPr>
        <w:t>，</w:t>
      </w:r>
      <w:r w:rsidRPr="0010143F">
        <w:rPr>
          <w:rFonts w:ascii="標楷體" w:eastAsia="標楷體" w:hAnsi="標楷體" w:hint="eastAsia"/>
          <w:szCs w:val="28"/>
        </w:rPr>
        <w:t>原任職單位及調任後單位應無條件予以同意</w:t>
      </w:r>
      <w:r>
        <w:rPr>
          <w:rFonts w:ascii="標楷體" w:eastAsia="標楷體" w:hAnsi="標楷體" w:hint="eastAsia"/>
          <w:szCs w:val="28"/>
        </w:rPr>
        <w:t>。</w:t>
      </w:r>
    </w:p>
    <w:p w:rsidR="007460A5" w:rsidRPr="007A1AB5" w:rsidRDefault="007460A5" w:rsidP="007460A5">
      <w:pPr>
        <w:autoSpaceDE w:val="0"/>
        <w:autoSpaceDN w:val="0"/>
        <w:adjustRightInd w:val="0"/>
        <w:spacing w:line="400" w:lineRule="exact"/>
        <w:ind w:leftChars="12" w:left="1020" w:hangingChars="413" w:hanging="991"/>
        <w:rPr>
          <w:rFonts w:ascii="標楷體" w:eastAsia="標楷體" w:hAnsi="標楷體"/>
          <w:szCs w:val="28"/>
        </w:rPr>
      </w:pPr>
      <w:r w:rsidRPr="007A1AB5">
        <w:rPr>
          <w:rFonts w:ascii="標楷體" w:eastAsia="標楷體" w:hAnsi="標楷體" w:hint="eastAsia"/>
          <w:szCs w:val="28"/>
        </w:rPr>
        <w:t>第五條  未符合本辦法第二條規定之教師，依本校「合聘教師及借調人員辦法」</w:t>
      </w:r>
      <w:r w:rsidRPr="0010143F">
        <w:rPr>
          <w:rFonts w:ascii="標楷體" w:eastAsia="標楷體" w:hAnsi="標楷體" w:hint="eastAsia"/>
          <w:szCs w:val="28"/>
        </w:rPr>
        <w:t>第二條辦理</w:t>
      </w:r>
      <w:r w:rsidRPr="007A1AB5">
        <w:rPr>
          <w:rFonts w:ascii="標楷體" w:eastAsia="標楷體" w:hAnsi="標楷體" w:hint="eastAsia"/>
          <w:szCs w:val="28"/>
        </w:rPr>
        <w:t>。</w:t>
      </w:r>
    </w:p>
    <w:p w:rsidR="007460A5" w:rsidRPr="009778E0" w:rsidRDefault="007460A5" w:rsidP="007460A5">
      <w:pPr>
        <w:autoSpaceDE w:val="0"/>
        <w:autoSpaceDN w:val="0"/>
        <w:adjustRightInd w:val="0"/>
        <w:spacing w:line="400" w:lineRule="exact"/>
        <w:ind w:leftChars="1" w:left="991" w:hangingChars="412" w:hanging="989"/>
        <w:rPr>
          <w:rFonts w:ascii="標楷體" w:eastAsia="標楷體" w:hAnsi="標楷體"/>
          <w:szCs w:val="28"/>
        </w:rPr>
      </w:pPr>
      <w:r w:rsidRPr="009778E0">
        <w:rPr>
          <w:rFonts w:ascii="標楷體" w:eastAsia="標楷體" w:hAnsi="標楷體" w:hint="eastAsia"/>
          <w:szCs w:val="28"/>
        </w:rPr>
        <w:t>第</w:t>
      </w:r>
      <w:r>
        <w:rPr>
          <w:rFonts w:ascii="標楷體" w:eastAsia="標楷體" w:hAnsi="標楷體" w:hint="eastAsia"/>
          <w:szCs w:val="28"/>
        </w:rPr>
        <w:t>六</w:t>
      </w:r>
      <w:r w:rsidRPr="009778E0">
        <w:rPr>
          <w:rFonts w:ascii="標楷體" w:eastAsia="標楷體" w:hAnsi="標楷體" w:hint="eastAsia"/>
          <w:szCs w:val="28"/>
        </w:rPr>
        <w:t>條  其餘未盡事宜依本校「合聘教師及借調人員辦法」及相關辦法辦理。</w:t>
      </w:r>
    </w:p>
    <w:p w:rsidR="008C44A0" w:rsidRPr="00D74D45" w:rsidRDefault="007460A5" w:rsidP="00D74D45">
      <w:pPr>
        <w:autoSpaceDE w:val="0"/>
        <w:autoSpaceDN w:val="0"/>
        <w:adjustRightInd w:val="0"/>
        <w:spacing w:line="400" w:lineRule="exact"/>
        <w:ind w:leftChars="1" w:left="991" w:hangingChars="412" w:hanging="989"/>
        <w:rPr>
          <w:rFonts w:ascii="標楷體" w:eastAsia="標楷體" w:hAnsi="標楷體"/>
          <w:szCs w:val="28"/>
        </w:rPr>
      </w:pPr>
      <w:r w:rsidRPr="009778E0">
        <w:rPr>
          <w:rFonts w:ascii="標楷體" w:eastAsia="標楷體" w:hAnsi="標楷體" w:hint="eastAsia"/>
          <w:szCs w:val="28"/>
        </w:rPr>
        <w:t>第</w:t>
      </w:r>
      <w:r>
        <w:rPr>
          <w:rFonts w:ascii="標楷體" w:eastAsia="標楷體" w:hAnsi="標楷體" w:hint="eastAsia"/>
          <w:szCs w:val="28"/>
        </w:rPr>
        <w:t>七</w:t>
      </w:r>
      <w:r w:rsidRPr="009778E0">
        <w:rPr>
          <w:rFonts w:ascii="標楷體" w:eastAsia="標楷體" w:hAnsi="標楷體" w:hint="eastAsia"/>
          <w:szCs w:val="28"/>
        </w:rPr>
        <w:t>條</w:t>
      </w:r>
      <w:r w:rsidRPr="009778E0">
        <w:rPr>
          <w:rFonts w:ascii="標楷體" w:eastAsia="標楷體" w:hAnsi="標楷體"/>
          <w:szCs w:val="28"/>
        </w:rPr>
        <w:t xml:space="preserve"> </w:t>
      </w:r>
      <w:r w:rsidRPr="009778E0">
        <w:rPr>
          <w:rFonts w:ascii="標楷體" w:eastAsia="標楷體" w:hAnsi="標楷體" w:hint="eastAsia"/>
          <w:szCs w:val="28"/>
        </w:rPr>
        <w:t xml:space="preserve"> 本辦法經院務會議通過後實施，修正時亦同。</w:t>
      </w:r>
    </w:p>
    <w:sectPr w:rsidR="008C44A0" w:rsidRPr="00D74D45" w:rsidSect="00001703">
      <w:pgSz w:w="11906" w:h="16838"/>
      <w:pgMar w:top="567" w:right="1133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D8" w:rsidRDefault="00DA08D8" w:rsidP="00F603B5">
      <w:r>
        <w:separator/>
      </w:r>
    </w:p>
  </w:endnote>
  <w:endnote w:type="continuationSeparator" w:id="0">
    <w:p w:rsidR="00DA08D8" w:rsidRDefault="00DA08D8" w:rsidP="00F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D8" w:rsidRDefault="00DA08D8" w:rsidP="00F603B5">
      <w:r>
        <w:separator/>
      </w:r>
    </w:p>
  </w:footnote>
  <w:footnote w:type="continuationSeparator" w:id="0">
    <w:p w:rsidR="00DA08D8" w:rsidRDefault="00DA08D8" w:rsidP="00F6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5CD"/>
    <w:multiLevelType w:val="hybridMultilevel"/>
    <w:tmpl w:val="6BAE7BF6"/>
    <w:lvl w:ilvl="0" w:tplc="B8F8ACF8">
      <w:start w:val="3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5C287C"/>
    <w:multiLevelType w:val="hybridMultilevel"/>
    <w:tmpl w:val="57549D98"/>
    <w:lvl w:ilvl="0" w:tplc="BDCEF8A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7A6781"/>
    <w:multiLevelType w:val="hybridMultilevel"/>
    <w:tmpl w:val="BBFC429E"/>
    <w:lvl w:ilvl="0" w:tplc="4BE4E7F8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3AB6C86"/>
    <w:multiLevelType w:val="singleLevel"/>
    <w:tmpl w:val="1E749846"/>
    <w:lvl w:ilvl="0">
      <w:start w:val="1"/>
      <w:numFmt w:val="taiwaneseCountingThousand"/>
      <w:lvlText w:val="%1、"/>
      <w:lvlJc w:val="left"/>
      <w:pPr>
        <w:tabs>
          <w:tab w:val="num" w:pos="1647"/>
        </w:tabs>
        <w:ind w:left="1647" w:hanging="570"/>
      </w:pPr>
      <w:rPr>
        <w:rFonts w:ascii="標楷體" w:eastAsia="標楷體" w:hAnsi="標楷體" w:cs="新細明體"/>
      </w:rPr>
    </w:lvl>
  </w:abstractNum>
  <w:abstractNum w:abstractNumId="4" w15:restartNumberingAfterBreak="0">
    <w:nsid w:val="42BD0656"/>
    <w:multiLevelType w:val="hybridMultilevel"/>
    <w:tmpl w:val="3014D47C"/>
    <w:lvl w:ilvl="0" w:tplc="2FAAE672">
      <w:start w:val="1"/>
      <w:numFmt w:val="taiwaneseCountingThousand"/>
      <w:lvlText w:val="（%1）"/>
      <w:lvlJc w:val="left"/>
      <w:pPr>
        <w:ind w:left="1997" w:hanging="720"/>
      </w:pPr>
      <w:rPr>
        <w:rFonts w:ascii="標楷體" w:eastAsia="標楷體" w:hAnsi="標楷體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458B1EA4"/>
    <w:multiLevelType w:val="hybridMultilevel"/>
    <w:tmpl w:val="12D4CBCC"/>
    <w:lvl w:ilvl="0" w:tplc="B9E4EF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81CE2"/>
    <w:multiLevelType w:val="singleLevel"/>
    <w:tmpl w:val="833AEAE4"/>
    <w:lvl w:ilvl="0">
      <w:start w:val="1"/>
      <w:numFmt w:val="taiwaneseCountingThousand"/>
      <w:lvlText w:val="%1、"/>
      <w:lvlJc w:val="left"/>
      <w:pPr>
        <w:tabs>
          <w:tab w:val="num" w:pos="1647"/>
        </w:tabs>
        <w:ind w:left="1647" w:hanging="570"/>
      </w:pPr>
      <w:rPr>
        <w:rFonts w:ascii="標楷體" w:eastAsia="標楷體" w:hAnsi="標楷體" w:cs="新細明體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6"/>
    <w:rsid w:val="00001703"/>
    <w:rsid w:val="00004F9D"/>
    <w:rsid w:val="00014FB9"/>
    <w:rsid w:val="00063CF6"/>
    <w:rsid w:val="0008403A"/>
    <w:rsid w:val="0009748E"/>
    <w:rsid w:val="000C22D9"/>
    <w:rsid w:val="000D1B06"/>
    <w:rsid w:val="0010087E"/>
    <w:rsid w:val="0010143F"/>
    <w:rsid w:val="0012105F"/>
    <w:rsid w:val="00170640"/>
    <w:rsid w:val="00175B98"/>
    <w:rsid w:val="001D738F"/>
    <w:rsid w:val="001E18CA"/>
    <w:rsid w:val="00240E12"/>
    <w:rsid w:val="00252DCC"/>
    <w:rsid w:val="002612F6"/>
    <w:rsid w:val="002614CA"/>
    <w:rsid w:val="002E5964"/>
    <w:rsid w:val="002E7EF4"/>
    <w:rsid w:val="003029CE"/>
    <w:rsid w:val="00376E7F"/>
    <w:rsid w:val="00391A25"/>
    <w:rsid w:val="003B38CD"/>
    <w:rsid w:val="003E16E1"/>
    <w:rsid w:val="0043038A"/>
    <w:rsid w:val="00462236"/>
    <w:rsid w:val="00494A57"/>
    <w:rsid w:val="004B0C7D"/>
    <w:rsid w:val="004D2F72"/>
    <w:rsid w:val="004D6717"/>
    <w:rsid w:val="004E4EC5"/>
    <w:rsid w:val="00536BA2"/>
    <w:rsid w:val="005457B8"/>
    <w:rsid w:val="0055795E"/>
    <w:rsid w:val="00594C95"/>
    <w:rsid w:val="005A7963"/>
    <w:rsid w:val="005C56FD"/>
    <w:rsid w:val="00632A92"/>
    <w:rsid w:val="006724F9"/>
    <w:rsid w:val="00675D35"/>
    <w:rsid w:val="006B7102"/>
    <w:rsid w:val="006C325B"/>
    <w:rsid w:val="00730B5F"/>
    <w:rsid w:val="007363B6"/>
    <w:rsid w:val="007460A5"/>
    <w:rsid w:val="0075743D"/>
    <w:rsid w:val="00814D9D"/>
    <w:rsid w:val="0083451C"/>
    <w:rsid w:val="00836E0C"/>
    <w:rsid w:val="008C0E7D"/>
    <w:rsid w:val="008C44A0"/>
    <w:rsid w:val="008F5FB1"/>
    <w:rsid w:val="008F612C"/>
    <w:rsid w:val="00926244"/>
    <w:rsid w:val="009A401E"/>
    <w:rsid w:val="009D2299"/>
    <w:rsid w:val="009E00DB"/>
    <w:rsid w:val="00A2061B"/>
    <w:rsid w:val="00A3516A"/>
    <w:rsid w:val="00A471EA"/>
    <w:rsid w:val="00A52ABF"/>
    <w:rsid w:val="00B0092B"/>
    <w:rsid w:val="00B44421"/>
    <w:rsid w:val="00B50F4D"/>
    <w:rsid w:val="00B702F6"/>
    <w:rsid w:val="00B72899"/>
    <w:rsid w:val="00B90F6C"/>
    <w:rsid w:val="00B91753"/>
    <w:rsid w:val="00BA3F35"/>
    <w:rsid w:val="00BD424E"/>
    <w:rsid w:val="00BF66DE"/>
    <w:rsid w:val="00C04524"/>
    <w:rsid w:val="00C2014B"/>
    <w:rsid w:val="00C756E9"/>
    <w:rsid w:val="00CC38F6"/>
    <w:rsid w:val="00CF0932"/>
    <w:rsid w:val="00D40571"/>
    <w:rsid w:val="00D74D45"/>
    <w:rsid w:val="00DA08D8"/>
    <w:rsid w:val="00DD4CE8"/>
    <w:rsid w:val="00DE62CB"/>
    <w:rsid w:val="00E04C3C"/>
    <w:rsid w:val="00E350C1"/>
    <w:rsid w:val="00E60DB2"/>
    <w:rsid w:val="00E6337E"/>
    <w:rsid w:val="00E817A7"/>
    <w:rsid w:val="00E83464"/>
    <w:rsid w:val="00E91AC0"/>
    <w:rsid w:val="00EA7406"/>
    <w:rsid w:val="00EC0D10"/>
    <w:rsid w:val="00EC5415"/>
    <w:rsid w:val="00F135E9"/>
    <w:rsid w:val="00F20463"/>
    <w:rsid w:val="00F603B5"/>
    <w:rsid w:val="00F670A4"/>
    <w:rsid w:val="00F70AC3"/>
    <w:rsid w:val="00F96D25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02E0B-184D-40A4-B36E-324496FE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B6"/>
    <w:rPr>
      <w:rFonts w:ascii="新細明體" w:eastAsia="新細明體" w:hAnsi="新細明體" w:cs="新細明體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63B6"/>
    <w:pPr>
      <w:spacing w:before="100" w:beforeAutospacing="1" w:after="100" w:afterAutospacing="1"/>
    </w:pPr>
    <w:rPr>
      <w:color w:val="auto"/>
      <w:lang w:eastAsia="zh-CN"/>
    </w:rPr>
  </w:style>
  <w:style w:type="paragraph" w:styleId="a3">
    <w:name w:val="List Paragraph"/>
    <w:basedOn w:val="a"/>
    <w:uiPriority w:val="34"/>
    <w:qFormat/>
    <w:rsid w:val="007363B6"/>
    <w:pPr>
      <w:ind w:leftChars="200" w:left="480"/>
    </w:pPr>
    <w:rPr>
      <w:rFonts w:ascii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6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03B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03B5"/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styleId="a8">
    <w:name w:val="Body Text Indent"/>
    <w:basedOn w:val="a"/>
    <w:link w:val="a9"/>
    <w:rsid w:val="00F603B5"/>
    <w:pPr>
      <w:widowControl w:val="0"/>
      <w:snapToGrid w:val="0"/>
      <w:spacing w:after="120"/>
      <w:ind w:left="964" w:hanging="964"/>
    </w:pPr>
    <w:rPr>
      <w:rFonts w:ascii="Times New Roman" w:hAnsi="Times New Roman" w:cs="Times New Roman"/>
      <w:color w:val="auto"/>
      <w:kern w:val="2"/>
      <w:szCs w:val="20"/>
    </w:rPr>
  </w:style>
  <w:style w:type="character" w:customStyle="1" w:styleId="a9">
    <w:name w:val="本文縮排 字元"/>
    <w:basedOn w:val="a0"/>
    <w:link w:val="a8"/>
    <w:rsid w:val="00F603B5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A2061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3">
    <w:name w:val="Body Text Indent 3"/>
    <w:basedOn w:val="a"/>
    <w:link w:val="30"/>
    <w:uiPriority w:val="99"/>
    <w:unhideWhenUsed/>
    <w:rsid w:val="00BF66D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BF66DE"/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B38C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B38CD"/>
    <w:rPr>
      <w:rFonts w:ascii="新細明體" w:eastAsia="新細明體" w:hAnsi="新細明體" w:cs="新細明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4D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hohls2</dc:creator>
  <cp:lastModifiedBy>涂惠茹</cp:lastModifiedBy>
  <cp:revision>2</cp:revision>
  <cp:lastPrinted>2020-12-02T02:49:00Z</cp:lastPrinted>
  <dcterms:created xsi:type="dcterms:W3CDTF">2020-12-28T02:13:00Z</dcterms:created>
  <dcterms:modified xsi:type="dcterms:W3CDTF">2020-12-28T02:13:00Z</dcterms:modified>
</cp:coreProperties>
</file>