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3A" w:rsidRPr="008F0B45" w:rsidRDefault="0079703A" w:rsidP="0079703A">
      <w:pPr>
        <w:jc w:val="center"/>
        <w:rPr>
          <w:rFonts w:ascii="Times New Roman" w:eastAsia="標楷體" w:hAnsi="Times New Roman"/>
          <w:sz w:val="36"/>
          <w:szCs w:val="36"/>
        </w:rPr>
      </w:pPr>
      <w:r w:rsidRPr="008F0B45">
        <w:rPr>
          <w:rFonts w:ascii="Times New Roman" w:eastAsia="標楷體" w:hAnsi="Times New Roman" w:hint="eastAsia"/>
          <w:sz w:val="36"/>
          <w:szCs w:val="36"/>
        </w:rPr>
        <w:t>元智大學工程學院</w:t>
      </w:r>
    </w:p>
    <w:p w:rsidR="0079703A" w:rsidRPr="008F0B45" w:rsidRDefault="0079703A" w:rsidP="0079703A">
      <w:pPr>
        <w:jc w:val="center"/>
        <w:rPr>
          <w:rFonts w:ascii="Times New Roman" w:eastAsia="標楷體" w:hAnsi="Times New Roman"/>
          <w:sz w:val="36"/>
          <w:szCs w:val="36"/>
        </w:rPr>
      </w:pPr>
      <w:r w:rsidRPr="008F0B45">
        <w:rPr>
          <w:rFonts w:ascii="Times New Roman" w:eastAsia="標楷體" w:hAnsi="Times New Roman" w:hint="eastAsia"/>
          <w:sz w:val="36"/>
          <w:szCs w:val="36"/>
        </w:rPr>
        <w:t>學生期刊論文發表獎勵辦法</w:t>
      </w:r>
    </w:p>
    <w:p w:rsidR="0079703A" w:rsidRPr="007C75F8" w:rsidRDefault="0079703A" w:rsidP="003F7421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7C75F8">
        <w:rPr>
          <w:rFonts w:ascii="Times New Roman" w:eastAsia="標楷體" w:hAnsi="Times New Roman"/>
          <w:sz w:val="20"/>
        </w:rPr>
        <w:t>84.10.20</w:t>
      </w:r>
      <w:r w:rsidRPr="007C75F8">
        <w:rPr>
          <w:rFonts w:ascii="Times New Roman" w:eastAsia="標楷體" w:hAnsi="標楷體"/>
          <w:sz w:val="20"/>
        </w:rPr>
        <w:t>院務會議通過</w:t>
      </w:r>
    </w:p>
    <w:p w:rsidR="0079703A" w:rsidRPr="007C75F8" w:rsidRDefault="0079703A" w:rsidP="003F7421">
      <w:pPr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7C75F8">
        <w:rPr>
          <w:rFonts w:ascii="Times New Roman" w:eastAsia="標楷體" w:hAnsi="Times New Roman"/>
          <w:sz w:val="20"/>
        </w:rPr>
        <w:t>88.01.06</w:t>
      </w:r>
      <w:r w:rsidRPr="007C75F8">
        <w:rPr>
          <w:rFonts w:ascii="Times New Roman" w:eastAsia="標楷體" w:hAnsi="標楷體"/>
          <w:sz w:val="20"/>
        </w:rPr>
        <w:t>八十七學年度第四次院務會議修訂</w:t>
      </w:r>
      <w:r w:rsidR="003F7421">
        <w:rPr>
          <w:rFonts w:ascii="Times New Roman" w:eastAsia="標楷體" w:hAnsi="標楷體" w:hint="eastAsia"/>
          <w:sz w:val="20"/>
        </w:rPr>
        <w:t>通過</w:t>
      </w:r>
    </w:p>
    <w:p w:rsidR="0079703A" w:rsidRPr="007C75F8" w:rsidRDefault="0079703A" w:rsidP="003F7421">
      <w:pPr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7C75F8">
        <w:rPr>
          <w:rFonts w:ascii="Times New Roman" w:eastAsia="標楷體" w:hAnsi="Times New Roman"/>
          <w:sz w:val="20"/>
        </w:rPr>
        <w:t>89.10.04</w:t>
      </w:r>
      <w:r w:rsidRPr="007C75F8">
        <w:rPr>
          <w:rFonts w:ascii="Times New Roman" w:eastAsia="標楷體" w:hAnsi="標楷體"/>
          <w:sz w:val="20"/>
        </w:rPr>
        <w:t>八十九學年度第一次院務會議修訂</w:t>
      </w:r>
      <w:r w:rsidR="003F7421">
        <w:rPr>
          <w:rFonts w:ascii="Times New Roman" w:eastAsia="標楷體" w:hAnsi="標楷體" w:hint="eastAsia"/>
          <w:sz w:val="20"/>
        </w:rPr>
        <w:t>通過</w:t>
      </w:r>
    </w:p>
    <w:p w:rsidR="0079703A" w:rsidRPr="007C75F8" w:rsidRDefault="0079703A" w:rsidP="003F7421">
      <w:pPr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7C75F8">
        <w:rPr>
          <w:rFonts w:ascii="Times New Roman" w:eastAsia="標楷體" w:hAnsi="Times New Roman"/>
          <w:sz w:val="20"/>
        </w:rPr>
        <w:t>93.10.27</w:t>
      </w:r>
      <w:r w:rsidRPr="007C75F8">
        <w:rPr>
          <w:rFonts w:ascii="Times New Roman" w:eastAsia="標楷體" w:hAnsi="標楷體"/>
          <w:sz w:val="20"/>
        </w:rPr>
        <w:t>九十三學年度第一次院務會議修訂</w:t>
      </w:r>
      <w:r w:rsidR="003F7421">
        <w:rPr>
          <w:rFonts w:ascii="Times New Roman" w:eastAsia="標楷體" w:hAnsi="標楷體" w:hint="eastAsia"/>
          <w:sz w:val="20"/>
        </w:rPr>
        <w:t>通過</w:t>
      </w:r>
    </w:p>
    <w:p w:rsidR="0079703A" w:rsidRPr="003E0841" w:rsidRDefault="0079703A" w:rsidP="003F7421">
      <w:pPr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3E0841">
        <w:rPr>
          <w:rFonts w:ascii="Times New Roman" w:eastAsia="標楷體" w:hAnsi="Times New Roman"/>
          <w:sz w:val="20"/>
        </w:rPr>
        <w:t>96.10.25</w:t>
      </w:r>
      <w:r w:rsidRPr="003E0841">
        <w:rPr>
          <w:rFonts w:ascii="Times New Roman" w:eastAsia="標楷體" w:hAnsi="標楷體"/>
          <w:sz w:val="20"/>
        </w:rPr>
        <w:t>九十五學年度第二次院務會議修訂</w:t>
      </w:r>
      <w:r w:rsidR="003F7421">
        <w:rPr>
          <w:rFonts w:ascii="Times New Roman" w:eastAsia="標楷體" w:hAnsi="標楷體" w:hint="eastAsia"/>
          <w:sz w:val="20"/>
        </w:rPr>
        <w:t>通過</w:t>
      </w:r>
    </w:p>
    <w:p w:rsidR="0079703A" w:rsidRDefault="0079703A" w:rsidP="003F7421">
      <w:pPr>
        <w:spacing w:line="240" w:lineRule="exact"/>
        <w:jc w:val="right"/>
        <w:rPr>
          <w:rFonts w:ascii="Times New Roman" w:eastAsia="標楷體" w:hAnsi="標楷體"/>
          <w:sz w:val="20"/>
        </w:rPr>
      </w:pPr>
      <w:r w:rsidRPr="0081184C">
        <w:rPr>
          <w:rFonts w:ascii="Times New Roman" w:eastAsia="標楷體" w:hAnsi="Times New Roman" w:hint="eastAsia"/>
          <w:sz w:val="20"/>
        </w:rPr>
        <w:t>100.09.22</w:t>
      </w:r>
      <w:r>
        <w:rPr>
          <w:rFonts w:ascii="Times New Roman" w:eastAsia="標楷體" w:hAnsi="Times New Roman" w:hint="eastAsia"/>
          <w:sz w:val="20"/>
        </w:rPr>
        <w:t xml:space="preserve"> </w:t>
      </w:r>
      <w:r>
        <w:rPr>
          <w:rFonts w:ascii="Times New Roman" w:eastAsia="標楷體" w:hAnsi="Times New Roman" w:hint="eastAsia"/>
          <w:sz w:val="20"/>
        </w:rPr>
        <w:t>一</w:t>
      </w:r>
      <w:r>
        <w:rPr>
          <w:rFonts w:ascii="Times New Roman" w:eastAsia="標楷體" w:hAnsi="Times New Roman" w:hint="eastAsia"/>
          <w:sz w:val="20"/>
        </w:rPr>
        <w:t>OO</w:t>
      </w:r>
      <w:r w:rsidRPr="0081184C">
        <w:rPr>
          <w:rFonts w:ascii="Times New Roman" w:eastAsia="標楷體" w:hAnsi="標楷體"/>
          <w:sz w:val="20"/>
        </w:rPr>
        <w:t>學年度第</w:t>
      </w:r>
      <w:r w:rsidRPr="0081184C">
        <w:rPr>
          <w:rFonts w:ascii="Times New Roman" w:eastAsia="標楷體" w:hAnsi="標楷體" w:hint="eastAsia"/>
          <w:sz w:val="20"/>
        </w:rPr>
        <w:t>一</w:t>
      </w:r>
      <w:r w:rsidRPr="0081184C">
        <w:rPr>
          <w:rFonts w:ascii="Times New Roman" w:eastAsia="標楷體" w:hAnsi="標楷體"/>
          <w:sz w:val="20"/>
        </w:rPr>
        <w:t>次院務會議修訂</w:t>
      </w:r>
      <w:r w:rsidR="003F7421">
        <w:rPr>
          <w:rFonts w:ascii="Times New Roman" w:eastAsia="標楷體" w:hAnsi="標楷體" w:hint="eastAsia"/>
          <w:sz w:val="20"/>
        </w:rPr>
        <w:t>通過</w:t>
      </w:r>
    </w:p>
    <w:p w:rsidR="003F7421" w:rsidRPr="003F7421" w:rsidRDefault="003F7421" w:rsidP="003F7421">
      <w:pPr>
        <w:spacing w:line="240" w:lineRule="exact"/>
        <w:jc w:val="right"/>
        <w:rPr>
          <w:rFonts w:ascii="Times New Roman" w:eastAsia="標楷體" w:hAnsi="標楷體"/>
          <w:sz w:val="20"/>
        </w:rPr>
      </w:pPr>
      <w:r w:rsidRPr="0081184C">
        <w:rPr>
          <w:rFonts w:ascii="Times New Roman" w:eastAsia="標楷體" w:hAnsi="Times New Roman" w:hint="eastAsia"/>
          <w:sz w:val="20"/>
        </w:rPr>
        <w:t>1</w:t>
      </w:r>
      <w:r>
        <w:rPr>
          <w:rFonts w:ascii="Times New Roman" w:eastAsia="標楷體" w:hAnsi="Times New Roman" w:hint="eastAsia"/>
          <w:sz w:val="20"/>
        </w:rPr>
        <w:t>1</w:t>
      </w:r>
      <w:r w:rsidR="00F741A4">
        <w:rPr>
          <w:rFonts w:ascii="Times New Roman" w:eastAsia="標楷體" w:hAnsi="Times New Roman" w:hint="eastAsia"/>
          <w:sz w:val="20"/>
        </w:rPr>
        <w:t>1</w:t>
      </w:r>
      <w:r w:rsidRPr="0081184C">
        <w:rPr>
          <w:rFonts w:ascii="Times New Roman" w:eastAsia="標楷體" w:hAnsi="Times New Roman" w:hint="eastAsia"/>
          <w:sz w:val="20"/>
        </w:rPr>
        <w:t>.0</w:t>
      </w:r>
      <w:r w:rsidR="00F741A4">
        <w:rPr>
          <w:rFonts w:ascii="Times New Roman" w:eastAsia="標楷體" w:hAnsi="Times New Roman" w:hint="eastAsia"/>
          <w:sz w:val="20"/>
        </w:rPr>
        <w:t>5</w:t>
      </w:r>
      <w:r w:rsidRPr="0081184C">
        <w:rPr>
          <w:rFonts w:ascii="Times New Roman" w:eastAsia="標楷體" w:hAnsi="Times New Roman" w:hint="eastAsia"/>
          <w:sz w:val="20"/>
        </w:rPr>
        <w:t>.2</w:t>
      </w:r>
      <w:r w:rsidR="00F741A4">
        <w:rPr>
          <w:rFonts w:ascii="Times New Roman" w:eastAsia="標楷體" w:hAnsi="Times New Roman" w:hint="eastAsia"/>
          <w:sz w:val="20"/>
        </w:rPr>
        <w:t>0</w:t>
      </w:r>
      <w:r>
        <w:rPr>
          <w:rFonts w:ascii="Times New Roman" w:eastAsia="標楷體" w:hAnsi="Times New Roman" w:hint="eastAsia"/>
          <w:sz w:val="20"/>
        </w:rPr>
        <w:t xml:space="preserve"> </w:t>
      </w:r>
      <w:r>
        <w:rPr>
          <w:rFonts w:ascii="Times New Roman" w:eastAsia="標楷體" w:hAnsi="Times New Roman" w:hint="eastAsia"/>
          <w:sz w:val="20"/>
        </w:rPr>
        <w:t>一</w:t>
      </w:r>
      <w:r w:rsidR="00C6249B">
        <w:rPr>
          <w:rFonts w:ascii="Times New Roman" w:eastAsia="標楷體" w:hAnsi="Times New Roman" w:hint="eastAsia"/>
          <w:sz w:val="20"/>
        </w:rPr>
        <w:t>一</w:t>
      </w:r>
      <w:bookmarkStart w:id="0" w:name="_GoBack"/>
      <w:bookmarkEnd w:id="0"/>
      <w:r>
        <w:rPr>
          <w:rFonts w:ascii="Times New Roman" w:eastAsia="標楷體" w:hAnsi="Times New Roman" w:hint="eastAsia"/>
          <w:sz w:val="20"/>
        </w:rPr>
        <w:t>O</w:t>
      </w:r>
      <w:r w:rsidRPr="0081184C">
        <w:rPr>
          <w:rFonts w:ascii="Times New Roman" w:eastAsia="標楷體" w:hAnsi="標楷體"/>
          <w:sz w:val="20"/>
        </w:rPr>
        <w:t>學年度第</w:t>
      </w:r>
      <w:r w:rsidR="00F741A4">
        <w:rPr>
          <w:rFonts w:ascii="Times New Roman" w:eastAsia="標楷體" w:hAnsi="標楷體" w:hint="eastAsia"/>
          <w:sz w:val="20"/>
        </w:rPr>
        <w:t>六</w:t>
      </w:r>
      <w:r w:rsidRPr="0081184C">
        <w:rPr>
          <w:rFonts w:ascii="Times New Roman" w:eastAsia="標楷體" w:hAnsi="標楷體"/>
          <w:sz w:val="20"/>
        </w:rPr>
        <w:t>次院務會議修訂</w:t>
      </w:r>
      <w:r>
        <w:rPr>
          <w:rFonts w:ascii="Times New Roman" w:eastAsia="標楷體" w:hAnsi="標楷體" w:hint="eastAsia"/>
          <w:sz w:val="20"/>
        </w:rPr>
        <w:t>通過</w:t>
      </w:r>
    </w:p>
    <w:p w:rsidR="0079703A" w:rsidRPr="00275BBA" w:rsidRDefault="0079703A" w:rsidP="003F7421">
      <w:pPr>
        <w:spacing w:line="240" w:lineRule="exact"/>
        <w:jc w:val="right"/>
        <w:rPr>
          <w:rFonts w:ascii="Times New Roman" w:eastAsia="標楷體" w:hAnsi="Times New Roman"/>
          <w:sz w:val="20"/>
        </w:rPr>
      </w:pPr>
    </w:p>
    <w:p w:rsidR="0079703A" w:rsidRPr="0079703A" w:rsidRDefault="0079703A" w:rsidP="0079703A">
      <w:pPr>
        <w:spacing w:line="400" w:lineRule="atLeast"/>
        <w:ind w:left="960" w:hangingChars="400" w:hanging="960"/>
        <w:rPr>
          <w:rFonts w:ascii="Times New Roman" w:eastAsia="標楷體" w:hAnsi="Times New Roman" w:cs="Times New Roman"/>
        </w:rPr>
      </w:pPr>
      <w:r w:rsidRPr="0079703A">
        <w:rPr>
          <w:rFonts w:ascii="Times New Roman" w:eastAsia="標楷體" w:hAnsi="Times New Roman" w:cs="Times New Roman"/>
        </w:rPr>
        <w:t>第一條：工程學院（以下簡稱本院）為鼓勵本院各系所學生（含大學部及研究所），在學期間積極參與學術研究，並將成果發表於學術期刊，以提升各系所學術地位與名聲，特訂定元智大學工程學院學生期刊論文發表獎勵辦法</w:t>
      </w:r>
      <w:r w:rsidRPr="0079703A">
        <w:rPr>
          <w:rFonts w:ascii="Times New Roman" w:eastAsia="標楷體" w:hAnsi="Times New Roman" w:cs="Times New Roman"/>
        </w:rPr>
        <w:t>(</w:t>
      </w:r>
      <w:r w:rsidRPr="0079703A">
        <w:rPr>
          <w:rFonts w:ascii="Times New Roman" w:eastAsia="標楷體" w:hAnsi="Times New Roman" w:cs="Times New Roman"/>
        </w:rPr>
        <w:t>以下簡稱本辦法</w:t>
      </w:r>
      <w:r w:rsidRPr="0079703A">
        <w:rPr>
          <w:rFonts w:ascii="Times New Roman" w:eastAsia="標楷體" w:hAnsi="Times New Roman" w:cs="Times New Roman"/>
        </w:rPr>
        <w:t>)</w:t>
      </w:r>
      <w:r w:rsidRPr="0079703A">
        <w:rPr>
          <w:rFonts w:ascii="Times New Roman" w:eastAsia="標楷體" w:hAnsi="Times New Roman" w:cs="Times New Roman"/>
        </w:rPr>
        <w:t>。</w:t>
      </w:r>
    </w:p>
    <w:p w:rsidR="0079703A" w:rsidRPr="0079703A" w:rsidRDefault="0079703A" w:rsidP="0079703A">
      <w:pPr>
        <w:snapToGrid w:val="0"/>
        <w:spacing w:line="400" w:lineRule="atLeast"/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79703A">
        <w:rPr>
          <w:rFonts w:ascii="Times New Roman" w:eastAsia="標楷體" w:hAnsi="Times New Roman" w:cs="Times New Roman"/>
        </w:rPr>
        <w:t>第二條：本院各系所學生，符合本辦法所規定之條件者，均得申請。</w:t>
      </w:r>
    </w:p>
    <w:p w:rsidR="0079703A" w:rsidRPr="0079703A" w:rsidRDefault="0079703A" w:rsidP="0079703A">
      <w:pPr>
        <w:snapToGrid w:val="0"/>
        <w:spacing w:line="400" w:lineRule="atLeast"/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79703A">
        <w:rPr>
          <w:rFonts w:ascii="Times New Roman" w:eastAsia="標楷體" w:hAnsi="Times New Roman" w:cs="Times New Roman"/>
        </w:rPr>
        <w:t>第三條：獎勵條件如下：</w:t>
      </w:r>
    </w:p>
    <w:p w:rsidR="0079703A" w:rsidRPr="0079703A" w:rsidRDefault="0079703A" w:rsidP="0079703A">
      <w:pPr>
        <w:pStyle w:val="2"/>
        <w:snapToGrid w:val="0"/>
        <w:spacing w:after="0" w:line="400" w:lineRule="atLeast"/>
        <w:ind w:leftChars="414" w:left="1581" w:hanging="587"/>
        <w:rPr>
          <w:rFonts w:ascii="Times New Roman" w:eastAsia="標楷體" w:hAnsi="Times New Roman" w:cs="Times New Roman"/>
        </w:rPr>
      </w:pPr>
      <w:r w:rsidRPr="0079703A">
        <w:rPr>
          <w:rFonts w:ascii="Times New Roman" w:eastAsia="標楷體" w:hAnsi="Times New Roman" w:cs="Times New Roman"/>
        </w:rPr>
        <w:t>一、為維持一定的學術水準，發表的論文限刊登於有完善審查制度之國內、外</w:t>
      </w:r>
      <w:r w:rsidRPr="0079703A">
        <w:rPr>
          <w:rFonts w:ascii="Times New Roman" w:eastAsia="標楷體" w:hAnsi="Times New Roman" w:cs="Times New Roman"/>
        </w:rPr>
        <w:t>SCI/SSCI</w:t>
      </w:r>
      <w:r w:rsidRPr="0079703A">
        <w:rPr>
          <w:rFonts w:ascii="Times New Roman" w:eastAsia="標楷體" w:hAnsi="Times New Roman" w:cs="Times New Roman"/>
        </w:rPr>
        <w:t>期刊及國內</w:t>
      </w:r>
      <w:r w:rsidRPr="0079703A">
        <w:rPr>
          <w:rFonts w:ascii="Times New Roman" w:eastAsia="標楷體" w:hAnsi="Times New Roman" w:cs="Times New Roman"/>
        </w:rPr>
        <w:t>TSSCI</w:t>
      </w:r>
      <w:r w:rsidRPr="0079703A">
        <w:rPr>
          <w:rFonts w:ascii="Times New Roman" w:eastAsia="標楷體" w:hAnsi="Times New Roman" w:cs="Times New Roman"/>
        </w:rPr>
        <w:t>期刊</w:t>
      </w:r>
      <w:r w:rsidRPr="009F0EE6">
        <w:rPr>
          <w:rFonts w:ascii="Times New Roman" w:eastAsia="標楷體" w:hAnsi="Times New Roman" w:cs="Times New Roman"/>
          <w:color w:val="auto"/>
        </w:rPr>
        <w:t>，已刊登或已被接受刊登者（</w:t>
      </w:r>
      <w:r w:rsidRPr="009F0EE6">
        <w:rPr>
          <w:rFonts w:ascii="Times New Roman" w:eastAsia="標楷體" w:hAnsi="Times New Roman" w:cs="Times New Roman"/>
          <w:color w:val="auto"/>
        </w:rPr>
        <w:t>Accepted for Publication</w:t>
      </w:r>
      <w:r w:rsidRPr="009F0EE6">
        <w:rPr>
          <w:rFonts w:ascii="Times New Roman" w:eastAsia="標楷體" w:hAnsi="Times New Roman" w:cs="Times New Roman"/>
          <w:color w:val="auto"/>
        </w:rPr>
        <w:t>）皆算。</w:t>
      </w:r>
    </w:p>
    <w:p w:rsidR="0079703A" w:rsidRPr="0079703A" w:rsidRDefault="0079703A" w:rsidP="0079703A">
      <w:pPr>
        <w:pStyle w:val="2"/>
        <w:snapToGrid w:val="0"/>
        <w:spacing w:after="0" w:line="400" w:lineRule="atLeast"/>
        <w:ind w:leftChars="414" w:left="1581" w:hanging="587"/>
        <w:rPr>
          <w:rFonts w:ascii="Times New Roman" w:eastAsia="標楷體" w:hAnsi="Times New Roman" w:cs="Times New Roman"/>
        </w:rPr>
      </w:pPr>
      <w:r w:rsidRPr="0079703A">
        <w:rPr>
          <w:rFonts w:ascii="Times New Roman" w:eastAsia="標楷體" w:hAnsi="Times New Roman" w:cs="Times New Roman"/>
        </w:rPr>
        <w:t>二、論文需在本院各系所完成，並以本院各系所名義發表者為限。</w:t>
      </w:r>
    </w:p>
    <w:p w:rsidR="0079703A" w:rsidRPr="009F0EE6" w:rsidRDefault="0079703A" w:rsidP="00432AEC">
      <w:pPr>
        <w:pStyle w:val="2"/>
        <w:snapToGrid w:val="0"/>
        <w:spacing w:after="0" w:line="400" w:lineRule="atLeast"/>
        <w:ind w:leftChars="408" w:left="1413" w:hanging="434"/>
        <w:rPr>
          <w:rFonts w:ascii="Times New Roman" w:eastAsia="標楷體" w:hAnsi="Times New Roman" w:cs="Times New Roman"/>
          <w:color w:val="auto"/>
        </w:rPr>
      </w:pPr>
      <w:r w:rsidRPr="009F0EE6">
        <w:rPr>
          <w:rFonts w:ascii="Times New Roman" w:eastAsia="標楷體" w:hAnsi="Times New Roman" w:cs="Times New Roman"/>
          <w:color w:val="auto"/>
        </w:rPr>
        <w:t>三、論文奬勵條件為該論文需在學生畢業前投稿</w:t>
      </w:r>
      <w:r w:rsidRPr="009F0EE6">
        <w:rPr>
          <w:rFonts w:ascii="Times New Roman" w:eastAsia="標楷體" w:hAnsi="Times New Roman" w:cs="Times New Roman"/>
          <w:color w:val="auto"/>
        </w:rPr>
        <w:t>(Submission)(</w:t>
      </w:r>
      <w:r w:rsidRPr="009F0EE6">
        <w:rPr>
          <w:rFonts w:ascii="Times New Roman" w:eastAsia="標楷體" w:hAnsi="Times New Roman" w:cs="Times New Roman"/>
          <w:color w:val="auto"/>
        </w:rPr>
        <w:t>上學期畢業者需在當年</w:t>
      </w:r>
      <w:r w:rsidRPr="009F0EE6">
        <w:rPr>
          <w:rFonts w:ascii="Times New Roman" w:eastAsia="標楷體" w:hAnsi="Times New Roman" w:cs="Times New Roman"/>
          <w:color w:val="auto"/>
        </w:rPr>
        <w:t>1</w:t>
      </w:r>
      <w:r w:rsidRPr="009F0EE6">
        <w:rPr>
          <w:rFonts w:ascii="Times New Roman" w:eastAsia="標楷體" w:hAnsi="Times New Roman" w:cs="Times New Roman"/>
          <w:color w:val="auto"/>
        </w:rPr>
        <w:t>月</w:t>
      </w:r>
      <w:r w:rsidRPr="009F0EE6">
        <w:rPr>
          <w:rFonts w:ascii="Times New Roman" w:eastAsia="標楷體" w:hAnsi="Times New Roman" w:cs="Times New Roman"/>
          <w:color w:val="auto"/>
        </w:rPr>
        <w:t>31</w:t>
      </w:r>
      <w:r w:rsidRPr="009F0EE6">
        <w:rPr>
          <w:rFonts w:ascii="Times New Roman" w:eastAsia="標楷體" w:hAnsi="Times New Roman" w:cs="Times New Roman"/>
          <w:color w:val="auto"/>
        </w:rPr>
        <w:t>日前投稿，下學期畢業者需在當年</w:t>
      </w:r>
      <w:r w:rsidRPr="009F0EE6">
        <w:rPr>
          <w:rFonts w:ascii="Times New Roman" w:eastAsia="標楷體" w:hAnsi="Times New Roman" w:cs="Times New Roman"/>
          <w:color w:val="auto"/>
        </w:rPr>
        <w:t>7</w:t>
      </w:r>
      <w:r w:rsidRPr="009F0EE6">
        <w:rPr>
          <w:rFonts w:ascii="Times New Roman" w:eastAsia="標楷體" w:hAnsi="Times New Roman" w:cs="Times New Roman"/>
          <w:color w:val="auto"/>
        </w:rPr>
        <w:t>月</w:t>
      </w:r>
      <w:r w:rsidRPr="009F0EE6">
        <w:rPr>
          <w:rFonts w:ascii="Times New Roman" w:eastAsia="標楷體" w:hAnsi="Times New Roman" w:cs="Times New Roman"/>
          <w:color w:val="auto"/>
        </w:rPr>
        <w:t>31</w:t>
      </w:r>
      <w:r w:rsidRPr="009F0EE6">
        <w:rPr>
          <w:rFonts w:ascii="Times New Roman" w:eastAsia="標楷體" w:hAnsi="Times New Roman" w:cs="Times New Roman"/>
          <w:color w:val="auto"/>
        </w:rPr>
        <w:t>日前投稿</w:t>
      </w:r>
      <w:r w:rsidRPr="009F0EE6">
        <w:rPr>
          <w:rFonts w:ascii="Times New Roman" w:eastAsia="標楷體" w:hAnsi="Times New Roman" w:cs="Times New Roman"/>
          <w:color w:val="auto"/>
        </w:rPr>
        <w:t>)</w:t>
      </w:r>
      <w:r w:rsidRPr="009F0EE6">
        <w:rPr>
          <w:rFonts w:ascii="Times New Roman" w:eastAsia="標楷體" w:hAnsi="Times New Roman" w:cs="Times New Roman"/>
          <w:color w:val="auto"/>
        </w:rPr>
        <w:t>。</w:t>
      </w:r>
    </w:p>
    <w:p w:rsidR="0079703A" w:rsidRPr="0079703A" w:rsidRDefault="0079703A" w:rsidP="0079703A">
      <w:pPr>
        <w:snapToGrid w:val="0"/>
        <w:spacing w:line="400" w:lineRule="atLeast"/>
        <w:ind w:left="980" w:hanging="980"/>
        <w:jc w:val="both"/>
        <w:rPr>
          <w:rFonts w:ascii="Times New Roman" w:eastAsia="標楷體" w:hAnsi="Times New Roman"/>
        </w:rPr>
      </w:pPr>
      <w:r w:rsidRPr="0079703A">
        <w:rPr>
          <w:rFonts w:ascii="Times New Roman" w:eastAsia="標楷體" w:hAnsi="Times New Roman" w:cs="Times New Roman"/>
        </w:rPr>
        <w:t>第四條：</w:t>
      </w:r>
      <w:r w:rsidRPr="00E77ABE">
        <w:rPr>
          <w:rFonts w:ascii="Times New Roman" w:eastAsia="標楷體" w:hAnsi="標楷體"/>
        </w:rPr>
        <w:t>本獎勵之申請為隨</w:t>
      </w:r>
      <w:r w:rsidRPr="00E77ABE">
        <w:rPr>
          <w:rFonts w:ascii="Times New Roman" w:eastAsia="標楷體" w:hAnsi="標楷體" w:hint="eastAsia"/>
        </w:rPr>
        <w:t>送</w:t>
      </w:r>
      <w:r w:rsidRPr="00E77ABE">
        <w:rPr>
          <w:rFonts w:ascii="Times New Roman" w:eastAsia="標楷體" w:hAnsi="標楷體"/>
        </w:rPr>
        <w:t>隨審，申請時應檢附已刊登之論文首頁影印本，</w:t>
      </w:r>
      <w:r w:rsidRPr="009F0EE6">
        <w:rPr>
          <w:rFonts w:ascii="Times New Roman" w:eastAsia="標楷體" w:hAnsi="標楷體"/>
          <w:color w:val="auto"/>
        </w:rPr>
        <w:t>僅被接受刊登者，則需繳交投稿文章首頁及接受刊登信函之影印本。</w:t>
      </w:r>
      <w:r w:rsidRPr="00821CFD">
        <w:rPr>
          <w:rFonts w:ascii="Times New Roman" w:eastAsia="標楷體" w:hAnsi="標楷體"/>
        </w:rPr>
        <w:t>經院</w:t>
      </w:r>
      <w:r w:rsidRPr="00821CFD">
        <w:rPr>
          <w:rFonts w:ascii="Times New Roman" w:eastAsia="標楷體" w:hAnsi="標楷體" w:hint="eastAsia"/>
        </w:rPr>
        <w:t>長</w:t>
      </w:r>
      <w:r w:rsidRPr="00821CFD">
        <w:rPr>
          <w:rFonts w:ascii="Times New Roman" w:eastAsia="標楷體" w:hAnsi="標楷體"/>
        </w:rPr>
        <w:t>審核通過者，即發給獎金及獎狀</w:t>
      </w:r>
      <w:r w:rsidRPr="009F0EE6">
        <w:rPr>
          <w:rFonts w:ascii="Times New Roman" w:eastAsia="標楷體" w:hAnsi="Times New Roman"/>
          <w:color w:val="auto"/>
        </w:rPr>
        <w:t>(</w:t>
      </w:r>
      <w:r w:rsidRPr="009F0EE6">
        <w:rPr>
          <w:rFonts w:ascii="Times New Roman" w:eastAsia="標楷體" w:hAnsi="標楷體"/>
          <w:color w:val="auto"/>
        </w:rPr>
        <w:t>被接受刊登者可先提出申請，待正式刊登後，再發給獎狀</w:t>
      </w:r>
      <w:r w:rsidRPr="009F0EE6">
        <w:rPr>
          <w:rFonts w:ascii="Times New Roman" w:eastAsia="標楷體" w:hAnsi="Times New Roman"/>
          <w:color w:val="auto"/>
        </w:rPr>
        <w:t>)</w:t>
      </w:r>
      <w:r w:rsidRPr="009F0EE6">
        <w:rPr>
          <w:rFonts w:ascii="Times New Roman" w:eastAsia="標楷體" w:hAnsi="Times New Roman" w:hint="eastAsia"/>
          <w:color w:val="auto"/>
        </w:rPr>
        <w:t>，並公告週知</w:t>
      </w:r>
      <w:r w:rsidRPr="0079703A">
        <w:rPr>
          <w:rFonts w:ascii="Times New Roman" w:eastAsia="標楷體" w:hAnsi="Times New Roman" w:hint="eastAsia"/>
          <w:color w:val="auto"/>
        </w:rPr>
        <w:t>，</w:t>
      </w:r>
      <w:r w:rsidRPr="00821CFD">
        <w:rPr>
          <w:rFonts w:ascii="Times New Roman" w:eastAsia="標楷體" w:hAnsi="Times New Roman" w:hint="eastAsia"/>
        </w:rPr>
        <w:t>以示鼓勵</w:t>
      </w:r>
      <w:r w:rsidRPr="00821CFD">
        <w:rPr>
          <w:rFonts w:ascii="Times New Roman" w:eastAsia="標楷體" w:hAnsi="標楷體"/>
        </w:rPr>
        <w:t>。</w:t>
      </w:r>
    </w:p>
    <w:p w:rsidR="0079703A" w:rsidRPr="0079703A" w:rsidRDefault="0079703A" w:rsidP="0079703A">
      <w:pPr>
        <w:snapToGrid w:val="0"/>
        <w:spacing w:line="400" w:lineRule="atLeast"/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79703A">
        <w:rPr>
          <w:rFonts w:ascii="Times New Roman" w:eastAsia="標楷體" w:hAnsi="Times New Roman" w:cs="Times New Roman"/>
        </w:rPr>
        <w:t>第五條：獎勵標準如下</w:t>
      </w:r>
      <w:r w:rsidRPr="0079703A">
        <w:rPr>
          <w:rFonts w:ascii="Times New Roman" w:eastAsia="標楷體" w:hAnsi="Times New Roman" w:cs="Times New Roman"/>
        </w:rPr>
        <w:t>(</w:t>
      </w:r>
      <w:r w:rsidRPr="0079703A">
        <w:rPr>
          <w:rFonts w:ascii="Times New Roman" w:eastAsia="標楷體" w:hAnsi="Times New Roman" w:cs="Times New Roman"/>
        </w:rPr>
        <w:t>註</w:t>
      </w:r>
      <w:r w:rsidRPr="0079703A">
        <w:rPr>
          <w:rFonts w:ascii="Times New Roman" w:eastAsia="標楷體" w:hAnsi="Times New Roman" w:cs="Times New Roman"/>
        </w:rPr>
        <w:t>)</w:t>
      </w:r>
      <w:r w:rsidRPr="0079703A">
        <w:rPr>
          <w:rFonts w:ascii="Times New Roman" w:eastAsia="標楷體" w:hAnsi="Times New Roman" w:cs="Times New Roman"/>
        </w:rPr>
        <w:t>：</w:t>
      </w:r>
    </w:p>
    <w:p w:rsidR="0079703A" w:rsidRPr="0079703A" w:rsidRDefault="0079703A" w:rsidP="0079703A">
      <w:pPr>
        <w:pStyle w:val="3"/>
        <w:snapToGrid w:val="0"/>
        <w:spacing w:after="0" w:line="400" w:lineRule="atLeast"/>
        <w:ind w:leftChars="414" w:left="1474" w:hangingChars="200" w:hanging="480"/>
        <w:rPr>
          <w:rFonts w:ascii="Times New Roman" w:eastAsia="標楷體" w:hAnsi="Times New Roman" w:cs="Times New Roman"/>
          <w:sz w:val="24"/>
          <w:szCs w:val="24"/>
        </w:rPr>
      </w:pPr>
      <w:r w:rsidRPr="0079703A">
        <w:rPr>
          <w:rFonts w:ascii="Times New Roman" w:eastAsia="標楷體" w:hAnsi="Times New Roman" w:cs="Times New Roman"/>
          <w:sz w:val="24"/>
          <w:szCs w:val="24"/>
        </w:rPr>
        <w:t>一、國內、外</w:t>
      </w:r>
      <w:r w:rsidRPr="0079703A">
        <w:rPr>
          <w:rFonts w:ascii="Times New Roman" w:eastAsia="標楷體" w:hAnsi="Times New Roman" w:cs="Times New Roman"/>
          <w:sz w:val="24"/>
          <w:szCs w:val="24"/>
        </w:rPr>
        <w:t>SCI/SSCI</w:t>
      </w:r>
      <w:r w:rsidRPr="0079703A">
        <w:rPr>
          <w:rFonts w:ascii="Times New Roman" w:eastAsia="標楷體" w:hAnsi="Times New Roman" w:cs="Times New Roman"/>
          <w:sz w:val="24"/>
          <w:szCs w:val="24"/>
        </w:rPr>
        <w:t>期刊論文，每篇給予新台幣貳仟元。</w:t>
      </w:r>
    </w:p>
    <w:p w:rsidR="0079703A" w:rsidRPr="0079703A" w:rsidRDefault="0079703A" w:rsidP="0079703A">
      <w:pPr>
        <w:pStyle w:val="3"/>
        <w:snapToGrid w:val="0"/>
        <w:spacing w:after="0" w:line="400" w:lineRule="atLeast"/>
        <w:ind w:leftChars="414" w:left="1474" w:hangingChars="200" w:hanging="480"/>
        <w:rPr>
          <w:rFonts w:ascii="Times New Roman" w:eastAsia="標楷體" w:hAnsi="Times New Roman" w:cs="Times New Roman"/>
          <w:sz w:val="24"/>
          <w:szCs w:val="24"/>
        </w:rPr>
      </w:pPr>
      <w:r w:rsidRPr="0079703A">
        <w:rPr>
          <w:rFonts w:ascii="Times New Roman" w:eastAsia="標楷體" w:hAnsi="Times New Roman" w:cs="Times New Roman"/>
          <w:sz w:val="24"/>
          <w:szCs w:val="24"/>
        </w:rPr>
        <w:t>二、國內</w:t>
      </w:r>
      <w:r w:rsidRPr="0079703A">
        <w:rPr>
          <w:rFonts w:ascii="Times New Roman" w:eastAsia="標楷體" w:hAnsi="Times New Roman" w:cs="Times New Roman"/>
          <w:sz w:val="24"/>
          <w:szCs w:val="24"/>
        </w:rPr>
        <w:t>TSSCI</w:t>
      </w:r>
      <w:r w:rsidRPr="0079703A">
        <w:rPr>
          <w:rFonts w:ascii="Times New Roman" w:eastAsia="標楷體" w:hAnsi="Times New Roman" w:cs="Times New Roman"/>
          <w:sz w:val="24"/>
          <w:szCs w:val="24"/>
        </w:rPr>
        <w:t>期刊，每篇給予新台幣壹仟元。</w:t>
      </w:r>
    </w:p>
    <w:p w:rsidR="0079703A" w:rsidRPr="0079703A" w:rsidRDefault="0079703A" w:rsidP="0079703A">
      <w:pPr>
        <w:pStyle w:val="3"/>
        <w:snapToGrid w:val="0"/>
        <w:spacing w:after="0" w:line="400" w:lineRule="atLeast"/>
        <w:ind w:leftChars="414" w:left="1474" w:hangingChars="200" w:hanging="480"/>
        <w:rPr>
          <w:rFonts w:ascii="Times New Roman" w:eastAsia="標楷體" w:hAnsi="Times New Roman" w:cs="Times New Roman"/>
          <w:sz w:val="24"/>
          <w:szCs w:val="24"/>
        </w:rPr>
      </w:pPr>
      <w:r w:rsidRPr="0079703A">
        <w:rPr>
          <w:rFonts w:ascii="Times New Roman" w:eastAsia="標楷體" w:hAnsi="Times New Roman" w:cs="Times New Roman"/>
          <w:sz w:val="24"/>
          <w:szCs w:val="24"/>
        </w:rPr>
        <w:t>三、如論文上所列的學生超過一位時，獎金分發由指導教授決定。</w:t>
      </w:r>
    </w:p>
    <w:p w:rsidR="0079703A" w:rsidRPr="0079703A" w:rsidRDefault="0079703A" w:rsidP="0079703A">
      <w:pPr>
        <w:pStyle w:val="3"/>
        <w:snapToGrid w:val="0"/>
        <w:spacing w:after="0" w:line="400" w:lineRule="atLeast"/>
        <w:ind w:leftChars="414" w:left="1474" w:hangingChars="200" w:hanging="480"/>
        <w:rPr>
          <w:rFonts w:ascii="Times New Roman" w:eastAsia="標楷體" w:hAnsi="Times New Roman" w:cs="Times New Roman"/>
          <w:sz w:val="24"/>
          <w:szCs w:val="24"/>
        </w:rPr>
      </w:pPr>
      <w:r w:rsidRPr="0079703A">
        <w:rPr>
          <w:rFonts w:ascii="Times New Roman" w:eastAsia="標楷體" w:hAnsi="Times New Roman" w:cs="Times New Roman"/>
          <w:sz w:val="24"/>
          <w:szCs w:val="24"/>
        </w:rPr>
        <w:t>四、期刊論文上列名的學生，每位由本院頒給獎狀乙張，以資鼓勵。已畢業的學生則只頒發獎狀乙張，不頒發獎金。</w:t>
      </w:r>
    </w:p>
    <w:p w:rsidR="0079703A" w:rsidRPr="0079703A" w:rsidRDefault="0079703A" w:rsidP="0079703A">
      <w:pPr>
        <w:snapToGrid w:val="0"/>
        <w:spacing w:line="400" w:lineRule="atLeast"/>
        <w:ind w:left="960" w:hangingChars="400" w:hanging="960"/>
        <w:jc w:val="both"/>
        <w:rPr>
          <w:rFonts w:ascii="Times New Roman" w:eastAsia="標楷體" w:hAnsi="Times New Roman" w:cs="Times New Roman"/>
        </w:rPr>
      </w:pPr>
      <w:r w:rsidRPr="0079703A">
        <w:rPr>
          <w:rFonts w:ascii="Times New Roman" w:eastAsia="標楷體" w:hAnsi="Times New Roman" w:cs="Times New Roman"/>
        </w:rPr>
        <w:t>第六條：每名學生在學期間獎勵的論文篇數不限</w:t>
      </w:r>
      <w:r w:rsidR="00BB28D9">
        <w:rPr>
          <w:rFonts w:ascii="Times New Roman" w:eastAsia="標楷體" w:hAnsi="Times New Roman" w:cs="Times New Roman" w:hint="eastAsia"/>
        </w:rPr>
        <w:t>，</w:t>
      </w:r>
      <w:r w:rsidR="00BB28D9" w:rsidRPr="005E23BA">
        <w:rPr>
          <w:rFonts w:ascii="Times New Roman" w:eastAsia="標楷體" w:hAnsi="Times New Roman" w:cs="Times New Roman" w:hint="eastAsia"/>
          <w:color w:val="FF0000"/>
        </w:rPr>
        <w:t>但每人每學年僅可申請一篇，且同一篇論文</w:t>
      </w:r>
      <w:r w:rsidR="002A63C6" w:rsidRPr="005E23BA">
        <w:rPr>
          <w:rFonts w:ascii="Times New Roman" w:eastAsia="標楷體" w:hAnsi="Times New Roman" w:cs="Times New Roman" w:hint="eastAsia"/>
          <w:color w:val="FF0000"/>
        </w:rPr>
        <w:t>僅可申請一次</w:t>
      </w:r>
      <w:r w:rsidR="005E23BA">
        <w:rPr>
          <w:rFonts w:ascii="Times New Roman" w:eastAsia="標楷體" w:hAnsi="Times New Roman" w:cs="Times New Roman" w:hint="eastAsia"/>
          <w:color w:val="FF0000"/>
        </w:rPr>
        <w:t>，其他合著學生不得重複申請</w:t>
      </w:r>
      <w:r w:rsidRPr="005E23BA">
        <w:rPr>
          <w:rFonts w:ascii="Times New Roman" w:eastAsia="標楷體" w:hAnsi="Times New Roman" w:cs="Times New Roman"/>
          <w:color w:val="FF0000"/>
        </w:rPr>
        <w:t>。</w:t>
      </w:r>
    </w:p>
    <w:p w:rsidR="0079703A" w:rsidRPr="0079703A" w:rsidRDefault="0079703A" w:rsidP="0079703A">
      <w:pPr>
        <w:snapToGrid w:val="0"/>
        <w:spacing w:line="400" w:lineRule="atLeast"/>
        <w:ind w:left="993" w:hanging="993"/>
        <w:jc w:val="both"/>
        <w:rPr>
          <w:rFonts w:ascii="Times New Roman" w:eastAsia="標楷體" w:hAnsi="Times New Roman" w:cs="Times New Roman"/>
        </w:rPr>
      </w:pPr>
      <w:r w:rsidRPr="0079703A">
        <w:rPr>
          <w:rFonts w:ascii="Times New Roman" w:eastAsia="標楷體" w:hAnsi="Times New Roman" w:cs="Times New Roman"/>
        </w:rPr>
        <w:t>第七條：本辦法經本院院務會議通過實施，修正時亦同。</w:t>
      </w:r>
    </w:p>
    <w:p w:rsidR="0079703A" w:rsidRPr="0079703A" w:rsidRDefault="0079703A" w:rsidP="0079703A">
      <w:pPr>
        <w:snapToGrid w:val="0"/>
        <w:spacing w:line="400" w:lineRule="atLeast"/>
        <w:ind w:left="993" w:hanging="993"/>
        <w:jc w:val="both"/>
        <w:rPr>
          <w:rFonts w:ascii="Times New Roman" w:eastAsia="標楷體" w:hAnsi="Times New Roman" w:cs="Times New Roman"/>
        </w:rPr>
      </w:pPr>
    </w:p>
    <w:p w:rsidR="0079703A" w:rsidRPr="0079703A" w:rsidRDefault="0079703A" w:rsidP="0079703A">
      <w:pPr>
        <w:pStyle w:val="3"/>
        <w:snapToGrid w:val="0"/>
        <w:spacing w:after="0" w:line="400" w:lineRule="atLeast"/>
        <w:ind w:leftChars="6" w:left="542" w:hangingChars="220" w:hanging="528"/>
        <w:rPr>
          <w:rFonts w:ascii="Times New Roman" w:eastAsia="標楷體" w:hAnsi="Times New Roman" w:cs="Times New Roman"/>
          <w:sz w:val="24"/>
          <w:szCs w:val="24"/>
        </w:rPr>
      </w:pPr>
      <w:r w:rsidRPr="0079703A">
        <w:rPr>
          <w:rFonts w:ascii="Times New Roman" w:eastAsia="標楷體" w:hAnsi="Times New Roman" w:cs="Times New Roman"/>
          <w:sz w:val="24"/>
          <w:szCs w:val="24"/>
        </w:rPr>
        <w:t>註：獎勵金之發放將隨各學年度之預算而異動，若該學年無預算或預算己用磬，則獎勵方式改為只發獎狀，不發獎金。</w:t>
      </w:r>
    </w:p>
    <w:p w:rsidR="0079703A" w:rsidRDefault="0079703A" w:rsidP="0079703A">
      <w:pPr>
        <w:snapToGrid w:val="0"/>
      </w:pPr>
    </w:p>
    <w:p w:rsidR="008C44A0" w:rsidRPr="0079703A" w:rsidRDefault="008C44A0" w:rsidP="001D738F">
      <w:pPr>
        <w:tabs>
          <w:tab w:val="left" w:pos="8280"/>
        </w:tabs>
        <w:snapToGrid w:val="0"/>
        <w:ind w:left="979" w:rightChars="-139" w:right="-334" w:hangingChars="408" w:hanging="979"/>
        <w:rPr>
          <w:rFonts w:ascii="Times New Roman" w:eastAsia="標楷體" w:hAnsi="Times New Roman"/>
        </w:rPr>
      </w:pPr>
    </w:p>
    <w:sectPr w:rsidR="008C44A0" w:rsidRPr="0079703A" w:rsidSect="00836E0C">
      <w:pgSz w:w="11906" w:h="16838"/>
      <w:pgMar w:top="567" w:right="1133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50" w:rsidRDefault="001D6350" w:rsidP="00F603B5">
      <w:r>
        <w:separator/>
      </w:r>
    </w:p>
  </w:endnote>
  <w:endnote w:type="continuationSeparator" w:id="0">
    <w:p w:rsidR="001D6350" w:rsidRDefault="001D6350" w:rsidP="00F6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50" w:rsidRDefault="001D6350" w:rsidP="00F603B5">
      <w:r>
        <w:separator/>
      </w:r>
    </w:p>
  </w:footnote>
  <w:footnote w:type="continuationSeparator" w:id="0">
    <w:p w:rsidR="001D6350" w:rsidRDefault="001D6350" w:rsidP="00F6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5CD"/>
    <w:multiLevelType w:val="hybridMultilevel"/>
    <w:tmpl w:val="6BAE7BF6"/>
    <w:lvl w:ilvl="0" w:tplc="B8F8ACF8">
      <w:start w:val="3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5C287C"/>
    <w:multiLevelType w:val="hybridMultilevel"/>
    <w:tmpl w:val="57549D98"/>
    <w:lvl w:ilvl="0" w:tplc="BDCEF8A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AB6C86"/>
    <w:multiLevelType w:val="singleLevel"/>
    <w:tmpl w:val="1E749846"/>
    <w:lvl w:ilvl="0">
      <w:start w:val="1"/>
      <w:numFmt w:val="taiwaneseCountingThousand"/>
      <w:lvlText w:val="%1、"/>
      <w:lvlJc w:val="left"/>
      <w:pPr>
        <w:tabs>
          <w:tab w:val="num" w:pos="1647"/>
        </w:tabs>
        <w:ind w:left="1647" w:hanging="570"/>
      </w:pPr>
      <w:rPr>
        <w:rFonts w:ascii="標楷體" w:eastAsia="標楷體" w:hAnsi="標楷體" w:cs="新細明體"/>
      </w:rPr>
    </w:lvl>
  </w:abstractNum>
  <w:abstractNum w:abstractNumId="3" w15:restartNumberingAfterBreak="0">
    <w:nsid w:val="42BD0656"/>
    <w:multiLevelType w:val="hybridMultilevel"/>
    <w:tmpl w:val="3014D47C"/>
    <w:lvl w:ilvl="0" w:tplc="2FAAE672">
      <w:start w:val="1"/>
      <w:numFmt w:val="taiwaneseCountingThousand"/>
      <w:lvlText w:val="（%1）"/>
      <w:lvlJc w:val="left"/>
      <w:pPr>
        <w:ind w:left="1997" w:hanging="720"/>
      </w:pPr>
      <w:rPr>
        <w:rFonts w:ascii="標楷體" w:eastAsia="標楷體" w:hAnsi="標楷體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237" w:hanging="480"/>
      </w:pPr>
    </w:lvl>
    <w:lvl w:ilvl="2" w:tplc="0409001B">
      <w:start w:val="1"/>
      <w:numFmt w:val="lowerRoman"/>
      <w:lvlText w:val="%3."/>
      <w:lvlJc w:val="right"/>
      <w:pPr>
        <w:ind w:left="2717" w:hanging="480"/>
      </w:pPr>
    </w:lvl>
    <w:lvl w:ilvl="3" w:tplc="0409000F">
      <w:start w:val="1"/>
      <w:numFmt w:val="decimal"/>
      <w:lvlText w:val="%4."/>
      <w:lvlJc w:val="left"/>
      <w:pPr>
        <w:ind w:left="3197" w:hanging="480"/>
      </w:pPr>
    </w:lvl>
    <w:lvl w:ilvl="4" w:tplc="04090019">
      <w:start w:val="1"/>
      <w:numFmt w:val="ideographTraditional"/>
      <w:lvlText w:val="%5、"/>
      <w:lvlJc w:val="left"/>
      <w:pPr>
        <w:ind w:left="3677" w:hanging="480"/>
      </w:pPr>
    </w:lvl>
    <w:lvl w:ilvl="5" w:tplc="0409001B">
      <w:start w:val="1"/>
      <w:numFmt w:val="lowerRoman"/>
      <w:lvlText w:val="%6."/>
      <w:lvlJc w:val="right"/>
      <w:pPr>
        <w:ind w:left="4157" w:hanging="480"/>
      </w:pPr>
    </w:lvl>
    <w:lvl w:ilvl="6" w:tplc="0409000F">
      <w:start w:val="1"/>
      <w:numFmt w:val="decimal"/>
      <w:lvlText w:val="%7."/>
      <w:lvlJc w:val="left"/>
      <w:pPr>
        <w:ind w:left="4637" w:hanging="480"/>
      </w:pPr>
    </w:lvl>
    <w:lvl w:ilvl="7" w:tplc="04090019">
      <w:start w:val="1"/>
      <w:numFmt w:val="ideographTraditional"/>
      <w:lvlText w:val="%8、"/>
      <w:lvlJc w:val="left"/>
      <w:pPr>
        <w:ind w:left="5117" w:hanging="480"/>
      </w:pPr>
    </w:lvl>
    <w:lvl w:ilvl="8" w:tplc="0409001B">
      <w:start w:val="1"/>
      <w:numFmt w:val="lowerRoman"/>
      <w:lvlText w:val="%9."/>
      <w:lvlJc w:val="right"/>
      <w:pPr>
        <w:ind w:left="5597" w:hanging="480"/>
      </w:pPr>
    </w:lvl>
  </w:abstractNum>
  <w:abstractNum w:abstractNumId="4" w15:restartNumberingAfterBreak="0">
    <w:nsid w:val="458B1EA4"/>
    <w:multiLevelType w:val="hybridMultilevel"/>
    <w:tmpl w:val="12D4CBCC"/>
    <w:lvl w:ilvl="0" w:tplc="B9E4EF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B81CE2"/>
    <w:multiLevelType w:val="singleLevel"/>
    <w:tmpl w:val="833AEAE4"/>
    <w:lvl w:ilvl="0">
      <w:start w:val="1"/>
      <w:numFmt w:val="taiwaneseCountingThousand"/>
      <w:lvlText w:val="%1、"/>
      <w:lvlJc w:val="left"/>
      <w:pPr>
        <w:tabs>
          <w:tab w:val="num" w:pos="1647"/>
        </w:tabs>
        <w:ind w:left="1647" w:hanging="570"/>
      </w:pPr>
      <w:rPr>
        <w:rFonts w:ascii="標楷體" w:eastAsia="標楷體" w:hAnsi="標楷體" w:cs="新細明體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B6"/>
    <w:rsid w:val="00004F9D"/>
    <w:rsid w:val="00013722"/>
    <w:rsid w:val="00014FB9"/>
    <w:rsid w:val="00063CF6"/>
    <w:rsid w:val="0008403A"/>
    <w:rsid w:val="000C22D9"/>
    <w:rsid w:val="000D0C33"/>
    <w:rsid w:val="000D1B06"/>
    <w:rsid w:val="0010087E"/>
    <w:rsid w:val="0012105F"/>
    <w:rsid w:val="00170640"/>
    <w:rsid w:val="00175B98"/>
    <w:rsid w:val="001A548B"/>
    <w:rsid w:val="001D6350"/>
    <w:rsid w:val="001D738F"/>
    <w:rsid w:val="001E18CA"/>
    <w:rsid w:val="001F259D"/>
    <w:rsid w:val="00240E12"/>
    <w:rsid w:val="00252DCC"/>
    <w:rsid w:val="002612F6"/>
    <w:rsid w:val="002614CA"/>
    <w:rsid w:val="002A63C6"/>
    <w:rsid w:val="002E5964"/>
    <w:rsid w:val="002E7EF4"/>
    <w:rsid w:val="002F0E87"/>
    <w:rsid w:val="003029CE"/>
    <w:rsid w:val="00376E7F"/>
    <w:rsid w:val="00391A25"/>
    <w:rsid w:val="003B273E"/>
    <w:rsid w:val="003B38CD"/>
    <w:rsid w:val="003E16E1"/>
    <w:rsid w:val="003F7421"/>
    <w:rsid w:val="004174F5"/>
    <w:rsid w:val="0043038A"/>
    <w:rsid w:val="00432AEC"/>
    <w:rsid w:val="00462236"/>
    <w:rsid w:val="00494A57"/>
    <w:rsid w:val="004B0C7D"/>
    <w:rsid w:val="004D2F72"/>
    <w:rsid w:val="004D6717"/>
    <w:rsid w:val="004E4EC5"/>
    <w:rsid w:val="005156E1"/>
    <w:rsid w:val="00541C5A"/>
    <w:rsid w:val="005653DE"/>
    <w:rsid w:val="00594C95"/>
    <w:rsid w:val="005A7963"/>
    <w:rsid w:val="005C56FD"/>
    <w:rsid w:val="005E23BA"/>
    <w:rsid w:val="005F621C"/>
    <w:rsid w:val="00675D35"/>
    <w:rsid w:val="006833C8"/>
    <w:rsid w:val="006B7102"/>
    <w:rsid w:val="006C325B"/>
    <w:rsid w:val="006F6DCD"/>
    <w:rsid w:val="007363B6"/>
    <w:rsid w:val="0079703A"/>
    <w:rsid w:val="007B14B7"/>
    <w:rsid w:val="0083451C"/>
    <w:rsid w:val="00836E0C"/>
    <w:rsid w:val="008B7E65"/>
    <w:rsid w:val="008C0E7D"/>
    <w:rsid w:val="008C44A0"/>
    <w:rsid w:val="008E3D3A"/>
    <w:rsid w:val="008F2B05"/>
    <w:rsid w:val="008F5FB1"/>
    <w:rsid w:val="008F612C"/>
    <w:rsid w:val="00967142"/>
    <w:rsid w:val="009A401E"/>
    <w:rsid w:val="009D2299"/>
    <w:rsid w:val="009E00DB"/>
    <w:rsid w:val="009F0EE6"/>
    <w:rsid w:val="00A2061B"/>
    <w:rsid w:val="00A471EA"/>
    <w:rsid w:val="00A52ABF"/>
    <w:rsid w:val="00B0092B"/>
    <w:rsid w:val="00B340A2"/>
    <w:rsid w:val="00B50F4D"/>
    <w:rsid w:val="00B63A2E"/>
    <w:rsid w:val="00B72899"/>
    <w:rsid w:val="00B90F6C"/>
    <w:rsid w:val="00BA3F35"/>
    <w:rsid w:val="00BB28D9"/>
    <w:rsid w:val="00BD424E"/>
    <w:rsid w:val="00BF66DE"/>
    <w:rsid w:val="00C04524"/>
    <w:rsid w:val="00C2014B"/>
    <w:rsid w:val="00C45148"/>
    <w:rsid w:val="00C6249B"/>
    <w:rsid w:val="00C756E9"/>
    <w:rsid w:val="00CC38F6"/>
    <w:rsid w:val="00CF0932"/>
    <w:rsid w:val="00DC7D3E"/>
    <w:rsid w:val="00DD4CE8"/>
    <w:rsid w:val="00DE0826"/>
    <w:rsid w:val="00E350C1"/>
    <w:rsid w:val="00E6337E"/>
    <w:rsid w:val="00E83464"/>
    <w:rsid w:val="00E911C4"/>
    <w:rsid w:val="00E91AC0"/>
    <w:rsid w:val="00EA7406"/>
    <w:rsid w:val="00EC0D10"/>
    <w:rsid w:val="00EC5415"/>
    <w:rsid w:val="00F20463"/>
    <w:rsid w:val="00F603B5"/>
    <w:rsid w:val="00F670A4"/>
    <w:rsid w:val="00F70AC3"/>
    <w:rsid w:val="00F741A4"/>
    <w:rsid w:val="00F96D25"/>
    <w:rsid w:val="00FB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20E5B"/>
  <w15:docId w15:val="{09702E0B-184D-40A4-B36E-324496FE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3B6"/>
    <w:rPr>
      <w:rFonts w:ascii="新細明體" w:eastAsia="新細明體" w:hAnsi="新細明體" w:cs="新細明體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363B6"/>
    <w:pPr>
      <w:spacing w:before="100" w:beforeAutospacing="1" w:after="100" w:afterAutospacing="1"/>
    </w:pPr>
    <w:rPr>
      <w:color w:val="auto"/>
      <w:lang w:eastAsia="zh-CN"/>
    </w:rPr>
  </w:style>
  <w:style w:type="paragraph" w:styleId="a3">
    <w:name w:val="List Paragraph"/>
    <w:basedOn w:val="a"/>
    <w:uiPriority w:val="34"/>
    <w:qFormat/>
    <w:rsid w:val="007363B6"/>
    <w:pPr>
      <w:ind w:leftChars="200" w:left="480"/>
    </w:pPr>
    <w:rPr>
      <w:rFonts w:ascii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F6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03B5"/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03B5"/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styleId="a8">
    <w:name w:val="Body Text Indent"/>
    <w:basedOn w:val="a"/>
    <w:link w:val="a9"/>
    <w:rsid w:val="00F603B5"/>
    <w:pPr>
      <w:widowControl w:val="0"/>
      <w:snapToGrid w:val="0"/>
      <w:spacing w:after="120"/>
      <w:ind w:left="964" w:hanging="964"/>
    </w:pPr>
    <w:rPr>
      <w:rFonts w:ascii="Times New Roman" w:hAnsi="Times New Roman" w:cs="Times New Roman"/>
      <w:color w:val="auto"/>
      <w:kern w:val="2"/>
      <w:szCs w:val="20"/>
    </w:rPr>
  </w:style>
  <w:style w:type="character" w:customStyle="1" w:styleId="a9">
    <w:name w:val="本文縮排 字元"/>
    <w:basedOn w:val="a0"/>
    <w:link w:val="a8"/>
    <w:rsid w:val="00F603B5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A2061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3">
    <w:name w:val="Body Text Indent 3"/>
    <w:basedOn w:val="a"/>
    <w:link w:val="30"/>
    <w:uiPriority w:val="99"/>
    <w:unhideWhenUsed/>
    <w:rsid w:val="00BF66D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BF66DE"/>
    <w:rPr>
      <w:rFonts w:ascii="新細明體" w:eastAsia="新細明體" w:hAnsi="新細明體" w:cs="新細明體"/>
      <w:color w:val="000000"/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B38C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3B38CD"/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hohls2</dc:creator>
  <cp:lastModifiedBy>陳伊柔</cp:lastModifiedBy>
  <cp:revision>3</cp:revision>
  <cp:lastPrinted>2013-12-13T01:39:00Z</cp:lastPrinted>
  <dcterms:created xsi:type="dcterms:W3CDTF">2022-05-30T06:02:00Z</dcterms:created>
  <dcterms:modified xsi:type="dcterms:W3CDTF">2022-06-30T01:11:00Z</dcterms:modified>
</cp:coreProperties>
</file>